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6" w:rsidRPr="00E45762" w:rsidRDefault="00E45762" w:rsidP="00E45762">
      <w:pPr>
        <w:jc w:val="center"/>
        <w:rPr>
          <w:b/>
          <w:sz w:val="36"/>
          <w:szCs w:val="36"/>
          <w:lang w:val="tr-TR"/>
        </w:rPr>
      </w:pPr>
      <w:bookmarkStart w:id="0" w:name="_GoBack"/>
      <w:bookmarkEnd w:id="0"/>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a3"/>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4"/>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BF73B1">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uk-UA" w:eastAsia="uk-UA"/>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r w:rsidR="00ED3A18">
        <w:rPr>
          <w:sz w:val="22"/>
          <w:szCs w:val="22"/>
          <w:lang w:val="tr-TR"/>
        </w:rPr>
        <w:t>…….</w:t>
      </w:r>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r w:rsidRPr="00AE6999">
        <w:rPr>
          <w:sz w:val="22"/>
          <w:szCs w:val="22"/>
          <w:u w:val="single"/>
          <w:lang w:val="tr-TR"/>
        </w:rPr>
        <w:t>Ekler :</w:t>
      </w:r>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Ek’</w:t>
      </w:r>
      <w:r w:rsidRPr="006B4D79">
        <w:rPr>
          <w:sz w:val="22"/>
          <w:szCs w:val="22"/>
          <w:lang w:val="tr-TR"/>
        </w:rPr>
        <w:t xml:space="preserve">de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1.4    Şartlarla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uk-UA" w:eastAsia="uk-UA"/>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4A72B6" w:rsidRPr="004A72B6">
        <w:rPr>
          <w:sz w:val="23"/>
          <w:szCs w:val="23"/>
          <w:lang w:val="tr-TR"/>
        </w:rPr>
        <w:t>Öğrencilere yapılacak ödemelerde, Mevlana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16"/>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53" w:rsidRDefault="00D27F53">
      <w:r>
        <w:separator/>
      </w:r>
    </w:p>
  </w:endnote>
  <w:endnote w:type="continuationSeparator" w:id="0">
    <w:p w:rsidR="00D27F53" w:rsidRDefault="00D2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7"/>
      <w:framePr w:wrap="around" w:vAnchor="text" w:hAnchor="margin" w:xAlign="right" w:y="1"/>
      <w:rPr>
        <w:rStyle w:val="a5"/>
        <w:szCs w:val="24"/>
      </w:rPr>
    </w:pPr>
    <w:r>
      <w:rPr>
        <w:rStyle w:val="a5"/>
        <w:szCs w:val="24"/>
      </w:rPr>
      <w:fldChar w:fldCharType="begin"/>
    </w:r>
    <w:r w:rsidR="00E45762">
      <w:rPr>
        <w:rStyle w:val="a5"/>
        <w:szCs w:val="24"/>
      </w:rPr>
      <w:instrText xml:space="preserve">PAGE  </w:instrText>
    </w:r>
    <w:r>
      <w:rPr>
        <w:rStyle w:val="a5"/>
        <w:szCs w:val="24"/>
      </w:rPr>
      <w:fldChar w:fldCharType="separate"/>
    </w:r>
    <w:r w:rsidR="00E45762">
      <w:rPr>
        <w:rStyle w:val="a5"/>
        <w:noProof/>
        <w:szCs w:val="24"/>
      </w:rPr>
      <w:t>1</w:t>
    </w:r>
    <w:r>
      <w:rPr>
        <w:rStyle w:val="a5"/>
        <w:szCs w:val="24"/>
      </w:rPr>
      <w:fldChar w:fldCharType="end"/>
    </w:r>
  </w:p>
  <w:p w:rsidR="00E45762" w:rsidRDefault="00E45762">
    <w:pPr>
      <w:pStyle w:val="a7"/>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7"/>
      <w:framePr w:wrap="around" w:vAnchor="text" w:hAnchor="page" w:x="5482" w:y="131"/>
      <w:rPr>
        <w:rStyle w:val="a5"/>
        <w:szCs w:val="24"/>
      </w:rPr>
    </w:pPr>
    <w:r>
      <w:rPr>
        <w:rStyle w:val="a5"/>
        <w:szCs w:val="24"/>
      </w:rPr>
      <w:fldChar w:fldCharType="begin"/>
    </w:r>
    <w:r w:rsidR="00E45762">
      <w:rPr>
        <w:rStyle w:val="a5"/>
        <w:szCs w:val="24"/>
      </w:rPr>
      <w:instrText xml:space="preserve">PAGE  </w:instrText>
    </w:r>
    <w:r>
      <w:rPr>
        <w:rStyle w:val="a5"/>
        <w:szCs w:val="24"/>
      </w:rPr>
      <w:fldChar w:fldCharType="separate"/>
    </w:r>
    <w:r w:rsidR="004A72B6">
      <w:rPr>
        <w:rStyle w:val="a5"/>
        <w:noProof/>
        <w:szCs w:val="24"/>
      </w:rPr>
      <w:t>2</w:t>
    </w:r>
    <w:r>
      <w:rPr>
        <w:rStyle w:val="a5"/>
        <w:szCs w:val="24"/>
      </w:rPr>
      <w:fldChar w:fldCharType="end"/>
    </w:r>
  </w:p>
  <w:p w:rsidR="00E45762" w:rsidRDefault="00E45762">
    <w:pPr>
      <w:pStyle w:val="a7"/>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9A6788" w:rsidRDefault="00E45762" w:rsidP="006B4D79">
    <w:pPr>
      <w:pStyle w:val="a7"/>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53" w:rsidRDefault="00D27F53">
      <w:r>
        <w:separator/>
      </w:r>
    </w:p>
  </w:footnote>
  <w:footnote w:type="continuationSeparator" w:id="0">
    <w:p w:rsidR="00D27F53" w:rsidRDefault="00D27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a6"/>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9"/>
    <w:rsid w:val="00007F12"/>
    <w:rsid w:val="00070390"/>
    <w:rsid w:val="000A4EEE"/>
    <w:rsid w:val="00104655"/>
    <w:rsid w:val="00160F6F"/>
    <w:rsid w:val="00185A6E"/>
    <w:rsid w:val="001C5133"/>
    <w:rsid w:val="001F14B1"/>
    <w:rsid w:val="0020742F"/>
    <w:rsid w:val="00225F67"/>
    <w:rsid w:val="00230511"/>
    <w:rsid w:val="00270EFA"/>
    <w:rsid w:val="00277880"/>
    <w:rsid w:val="002A1419"/>
    <w:rsid w:val="002E4229"/>
    <w:rsid w:val="003A4A26"/>
    <w:rsid w:val="003B524B"/>
    <w:rsid w:val="003D3720"/>
    <w:rsid w:val="004312FD"/>
    <w:rsid w:val="0044692E"/>
    <w:rsid w:val="004A72B6"/>
    <w:rsid w:val="004B560D"/>
    <w:rsid w:val="005F064E"/>
    <w:rsid w:val="00647A4A"/>
    <w:rsid w:val="0068583B"/>
    <w:rsid w:val="006B4D79"/>
    <w:rsid w:val="00781C41"/>
    <w:rsid w:val="00796D78"/>
    <w:rsid w:val="007D3690"/>
    <w:rsid w:val="007E222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A1687"/>
    <w:rsid w:val="00BF73B1"/>
    <w:rsid w:val="00C77B9F"/>
    <w:rsid w:val="00C847EC"/>
    <w:rsid w:val="00C9495F"/>
    <w:rsid w:val="00CB0A2B"/>
    <w:rsid w:val="00CC18D2"/>
    <w:rsid w:val="00D05F4B"/>
    <w:rsid w:val="00D204FA"/>
    <w:rsid w:val="00D27F53"/>
    <w:rsid w:val="00D37F84"/>
    <w:rsid w:val="00D75583"/>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D79"/>
    <w:rPr>
      <w:snapToGrid w:val="0"/>
      <w:lang w:val="fr-FR"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6B4D79"/>
    <w:pPr>
      <w:spacing w:after="240"/>
      <w:ind w:left="483"/>
      <w:jc w:val="both"/>
    </w:pPr>
    <w:rPr>
      <w:sz w:val="24"/>
    </w:rPr>
  </w:style>
  <w:style w:type="paragraph" w:styleId="a3">
    <w:name w:val="Title"/>
    <w:basedOn w:val="a"/>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page number"/>
    <w:rsid w:val="006B4D79"/>
    <w:rPr>
      <w:rFonts w:cs="Times New Roman"/>
    </w:rPr>
  </w:style>
  <w:style w:type="paragraph" w:styleId="a6">
    <w:name w:val="header"/>
    <w:basedOn w:val="a"/>
    <w:rsid w:val="006B4D79"/>
    <w:pPr>
      <w:tabs>
        <w:tab w:val="center" w:pos="4153"/>
        <w:tab w:val="right" w:pos="8306"/>
      </w:tabs>
      <w:spacing w:after="240"/>
      <w:jc w:val="both"/>
    </w:pPr>
    <w:rPr>
      <w:sz w:val="24"/>
    </w:rPr>
  </w:style>
  <w:style w:type="paragraph" w:styleId="a7">
    <w:name w:val="footer"/>
    <w:basedOn w:val="a"/>
    <w:rsid w:val="006B4D79"/>
    <w:pPr>
      <w:tabs>
        <w:tab w:val="center" w:pos="4153"/>
        <w:tab w:val="right" w:pos="8306"/>
      </w:tabs>
    </w:pPr>
  </w:style>
  <w:style w:type="table" w:styleId="a8">
    <w:name w:val="Table Grid"/>
    <w:basedOn w:val="a1"/>
    <w:rsid w:val="006B4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semiHidden/>
    <w:rsid w:val="003A4A26"/>
    <w:rPr>
      <w:vertAlign w:val="superscript"/>
    </w:rPr>
  </w:style>
  <w:style w:type="paragraph" w:customStyle="1" w:styleId="CharCharChar">
    <w:name w:val="Char Char Char"/>
    <w:basedOn w:val="a"/>
    <w:rsid w:val="003A4A26"/>
    <w:pPr>
      <w:spacing w:after="160" w:line="240" w:lineRule="exact"/>
    </w:pPr>
    <w:rPr>
      <w:rFonts w:ascii="Tahoma" w:hAnsi="Tahoma" w:cs="Tahoma"/>
      <w:snapToGrid/>
      <w:lang w:val="en-US" w:eastAsia="en-US"/>
    </w:rPr>
  </w:style>
  <w:style w:type="paragraph" w:styleId="aa">
    <w:name w:val="Balloon Text"/>
    <w:basedOn w:val="a"/>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2354</Words>
  <Characters>1343</Characters>
  <Application>Microsoft Office Word</Application>
  <DocSecurity>0</DocSecurity>
  <Lines>11</Lines>
  <Paragraphs>7</Paragraphs>
  <ScaleCrop>false</ScaleCrop>
  <HeadingPairs>
    <vt:vector size="4" baseType="variant">
      <vt:variant>
        <vt:lpstr>Назва</vt:lpstr>
      </vt:variant>
      <vt:variant>
        <vt:i4>1</vt:i4>
      </vt:variant>
      <vt:variant>
        <vt:lpstr>Konu Başlığı</vt:lpstr>
      </vt:variant>
      <vt:variant>
        <vt:i4>1</vt:i4>
      </vt:variant>
    </vt:vector>
  </HeadingPairs>
  <TitlesOfParts>
    <vt:vector size="2" baseType="lpstr">
      <vt:lpstr>U</vt:lpstr>
      <vt:lpstr>U</vt:lpstr>
    </vt:vector>
  </TitlesOfParts>
  <Company>TOSHIBA</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Windows User</cp:lastModifiedBy>
  <cp:revision>2</cp:revision>
  <dcterms:created xsi:type="dcterms:W3CDTF">2018-07-15T20:10:00Z</dcterms:created>
  <dcterms:modified xsi:type="dcterms:W3CDTF">2018-07-15T20:10:00Z</dcterms:modified>
</cp:coreProperties>
</file>