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BF1272" w14:textId="445EA9B9" w:rsidR="002B1D3A" w:rsidRPr="00054FF7" w:rsidRDefault="00246149" w:rsidP="006C3AA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ЗВІТ ЗА </w:t>
      </w:r>
      <w:r w:rsidR="00AD7F74">
        <w:rPr>
          <w:rFonts w:ascii="Times New Roman" w:hAnsi="Times New Roman" w:cs="Times New Roman"/>
          <w:b/>
          <w:bCs/>
          <w:sz w:val="28"/>
          <w:szCs w:val="28"/>
          <w:lang w:val="uk-UA"/>
        </w:rPr>
        <w:t>РЕЗУЛЬТАТ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АМИ</w:t>
      </w:r>
      <w:r w:rsidR="00AD7F7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2B1D3A" w:rsidRPr="00054FF7">
        <w:rPr>
          <w:rFonts w:ascii="Times New Roman" w:hAnsi="Times New Roman" w:cs="Times New Roman"/>
          <w:b/>
          <w:bCs/>
          <w:sz w:val="28"/>
          <w:szCs w:val="28"/>
          <w:lang w:val="ru-RU"/>
        </w:rPr>
        <w:t>ОПИТУВАННЯ ЗДОБУВАЧІВ 4-го КУРСУ</w:t>
      </w:r>
    </w:p>
    <w:p w14:paraId="37B5DFC4" w14:textId="66E370C4" w:rsidR="002B1D3A" w:rsidRPr="00054FF7" w:rsidRDefault="002B1D3A" w:rsidP="006C3AA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054FF7">
        <w:rPr>
          <w:rFonts w:ascii="Times New Roman" w:hAnsi="Times New Roman" w:cs="Times New Roman"/>
          <w:b/>
          <w:bCs/>
          <w:sz w:val="28"/>
          <w:szCs w:val="28"/>
          <w:lang w:val="ru-RU"/>
        </w:rPr>
        <w:t>ПЕРШОГО (БАКАЛАВРСЬКОГО)</w:t>
      </w:r>
      <w:r w:rsidR="006C3AA9" w:rsidRPr="0050074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054FF7">
        <w:rPr>
          <w:rFonts w:ascii="Times New Roman" w:hAnsi="Times New Roman" w:cs="Times New Roman"/>
          <w:b/>
          <w:bCs/>
          <w:sz w:val="28"/>
          <w:szCs w:val="28"/>
          <w:lang w:val="ru-RU"/>
        </w:rPr>
        <w:t>РІВНЯ ВИЩОЇ ОСВІТИ</w:t>
      </w:r>
    </w:p>
    <w:p w14:paraId="5D054C9F" w14:textId="68B727FF" w:rsidR="00500742" w:rsidRPr="00500742" w:rsidRDefault="00AD7F74" w:rsidP="006C3AA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«</w:t>
      </w:r>
      <w:r w:rsidR="002B1D3A" w:rsidRPr="00054FF7">
        <w:rPr>
          <w:rFonts w:ascii="Times New Roman" w:hAnsi="Times New Roman" w:cs="Times New Roman"/>
          <w:b/>
          <w:bCs/>
          <w:sz w:val="28"/>
          <w:szCs w:val="28"/>
          <w:lang w:val="ru-RU"/>
        </w:rPr>
        <w:t>ЯКІСТЬ ОСВІТНЬОЇ ПРОГРАМИ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»</w:t>
      </w:r>
    </w:p>
    <w:p w14:paraId="48DD5D9E" w14:textId="4EE0C9C8" w:rsidR="0045262F" w:rsidRDefault="00500742" w:rsidP="006C3AA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0074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035 ФІЛОЛОГІЯ </w:t>
      </w:r>
      <w:r w:rsidR="006C3AA9" w:rsidRPr="00500742">
        <w:rPr>
          <w:rFonts w:ascii="Times New Roman" w:hAnsi="Times New Roman" w:cs="Times New Roman"/>
          <w:b/>
          <w:bCs/>
          <w:sz w:val="28"/>
          <w:szCs w:val="28"/>
          <w:lang w:val="uk-UA"/>
        </w:rPr>
        <w:t>(</w:t>
      </w:r>
      <w:r w:rsidR="002B1D3A" w:rsidRPr="00A67925">
        <w:rPr>
          <w:rFonts w:ascii="Times New Roman" w:hAnsi="Times New Roman" w:cs="Times New Roman"/>
          <w:b/>
          <w:bCs/>
          <w:sz w:val="28"/>
          <w:szCs w:val="28"/>
          <w:lang w:val="uk-UA"/>
        </w:rPr>
        <w:t>2022</w:t>
      </w:r>
      <w:r w:rsidR="006C3AA9" w:rsidRPr="00500742">
        <w:rPr>
          <w:rFonts w:ascii="Times New Roman" w:hAnsi="Times New Roman" w:cs="Times New Roman"/>
          <w:b/>
          <w:bCs/>
          <w:sz w:val="28"/>
          <w:szCs w:val="28"/>
          <w:lang w:val="uk-UA"/>
        </w:rPr>
        <w:t>)</w:t>
      </w:r>
    </w:p>
    <w:p w14:paraId="5E35346B" w14:textId="6211042C" w:rsidR="00432E0B" w:rsidRDefault="00AD7F74" w:rsidP="0050074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7F74">
        <w:rPr>
          <w:rFonts w:ascii="Times New Roman" w:hAnsi="Times New Roman" w:cs="Times New Roman"/>
          <w:sz w:val="28"/>
          <w:szCs w:val="28"/>
          <w:lang w:val="uk-UA"/>
        </w:rPr>
        <w:t>Загальноуніверситетське опитування бакалаврів, які завершували підготовку за ОП «Якість освітніх програм» (анкета у Google-формі з доступом за корпоративним аккаунтом) було проведено у 2022 році у червні-вересні. Рішення щодо проведення такого дослідження у формі загальноуніверситетського опитування було ухвалено для можливості об'єктивно оцінити інституційні процеси і процедури, виявити сильні і слабкі сторони, а також отримати інформацію для рейтингування ОП.</w:t>
      </w:r>
    </w:p>
    <w:p w14:paraId="20A9D3FA" w14:textId="41E6F525" w:rsidR="00500742" w:rsidRDefault="00500742" w:rsidP="0050074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0A20">
        <w:rPr>
          <w:rFonts w:ascii="Times New Roman" w:hAnsi="Times New Roman" w:cs="Times New Roman"/>
          <w:sz w:val="28"/>
          <w:szCs w:val="28"/>
          <w:lang w:val="uk-UA"/>
        </w:rPr>
        <w:t xml:space="preserve">В опитуванні взяли участь 36 студентів 4 курсу </w:t>
      </w:r>
      <w:r w:rsidR="002F0A20" w:rsidRPr="002F0A20">
        <w:rPr>
          <w:rFonts w:ascii="Times New Roman" w:hAnsi="Times New Roman" w:cs="Times New Roman"/>
          <w:sz w:val="28"/>
          <w:szCs w:val="28"/>
          <w:lang w:val="uk-UA"/>
        </w:rPr>
        <w:t>каф. прикладної лінгвістики</w:t>
      </w:r>
      <w:r w:rsidR="0046796D">
        <w:rPr>
          <w:rFonts w:ascii="Times New Roman" w:hAnsi="Times New Roman" w:cs="Times New Roman"/>
          <w:sz w:val="28"/>
          <w:szCs w:val="28"/>
          <w:lang w:val="uk-UA"/>
        </w:rPr>
        <w:t xml:space="preserve"> з загальної кількості 217 студнетів, що становить </w:t>
      </w:r>
      <w:r w:rsidR="00B41175">
        <w:rPr>
          <w:rFonts w:ascii="Times New Roman" w:hAnsi="Times New Roman" w:cs="Times New Roman"/>
          <w:sz w:val="28"/>
          <w:szCs w:val="28"/>
          <w:lang w:val="uk-UA"/>
        </w:rPr>
        <w:t>16,6% активності учасників</w:t>
      </w:r>
      <w:r w:rsidR="00E21B45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84340D">
        <w:rPr>
          <w:rFonts w:ascii="Times New Roman" w:hAnsi="Times New Roman" w:cs="Times New Roman"/>
          <w:sz w:val="28"/>
          <w:szCs w:val="28"/>
          <w:lang w:val="uk-UA"/>
        </w:rPr>
        <w:t xml:space="preserve">засвідчує </w:t>
      </w:r>
      <w:r w:rsidR="0084340D" w:rsidRPr="0084340D">
        <w:rPr>
          <w:rFonts w:ascii="Times New Roman" w:hAnsi="Times New Roman" w:cs="Times New Roman"/>
          <w:sz w:val="28"/>
          <w:szCs w:val="28"/>
          <w:lang w:val="uk-UA"/>
        </w:rPr>
        <w:t>умовно надійні результати</w:t>
      </w:r>
      <w:r w:rsidR="000B5F1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4B815DA" w14:textId="6CDD325A" w:rsidR="000B5F17" w:rsidRDefault="009714BF" w:rsidP="0050074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14BF">
        <w:rPr>
          <w:rFonts w:ascii="Times New Roman" w:hAnsi="Times New Roman" w:cs="Times New Roman"/>
          <w:sz w:val="28"/>
          <w:szCs w:val="28"/>
          <w:lang w:val="uk-UA"/>
        </w:rPr>
        <w:t xml:space="preserve">Аналізу підлягали такі аспекти ОП та процеси і процедури системи внутрішнього забезпечення якості, як: доступність інформації про прийом на навчання, права та обов'язки здобувачів, формування індивідуальної освітньої траєкторії, </w:t>
      </w:r>
      <w:bookmarkStart w:id="1" w:name="_Hlk119272008"/>
      <w:r w:rsidRPr="009714BF">
        <w:rPr>
          <w:rFonts w:ascii="Times New Roman" w:hAnsi="Times New Roman" w:cs="Times New Roman"/>
          <w:sz w:val="28"/>
          <w:szCs w:val="28"/>
          <w:lang w:val="uk-UA"/>
        </w:rPr>
        <w:t>задоволеність формуванням м'яких навичок</w:t>
      </w:r>
      <w:bookmarkEnd w:id="1"/>
      <w:r w:rsidRPr="009714BF">
        <w:rPr>
          <w:rFonts w:ascii="Times New Roman" w:hAnsi="Times New Roman" w:cs="Times New Roman"/>
          <w:sz w:val="28"/>
          <w:szCs w:val="28"/>
          <w:lang w:val="uk-UA"/>
        </w:rPr>
        <w:t>, практичною підготовкою, залученням до освітнього процесу практиків та експертів, рівномірність навчального навантаження на здобувачів і достатність часу на самостійну роботу, оптимальність кількості контрольних заходів та обов’язкових індивідуальних робіт, участь у науковій роботі та програмах міжнародної академічної мобільності, дотримання принципів академічної доброчесності, якість освітнього середовища та ін.</w:t>
      </w:r>
    </w:p>
    <w:p w14:paraId="7CE18F71" w14:textId="16BCBF1F" w:rsidR="00AF3B66" w:rsidRDefault="00CC18AE" w:rsidP="0050074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Аналіз результатів опитування засвідчив такі показники:</w:t>
      </w:r>
    </w:p>
    <w:p w14:paraId="61FCB332" w14:textId="6D05D980" w:rsidR="00CC18AE" w:rsidRDefault="00CC18AE" w:rsidP="0050074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1.</w:t>
      </w:r>
      <w:r w:rsidR="00352A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26B56">
        <w:rPr>
          <w:rFonts w:ascii="Times New Roman" w:hAnsi="Times New Roman" w:cs="Times New Roman"/>
          <w:b/>
          <w:bCs/>
          <w:sz w:val="28"/>
          <w:szCs w:val="28"/>
          <w:lang w:val="uk-UA"/>
        </w:rPr>
        <w:t>І</w:t>
      </w:r>
      <w:r w:rsidR="00FD181F" w:rsidRPr="00BE4F3D">
        <w:rPr>
          <w:rFonts w:ascii="Times New Roman" w:hAnsi="Times New Roman" w:cs="Times New Roman"/>
          <w:b/>
          <w:bCs/>
          <w:sz w:val="28"/>
          <w:szCs w:val="28"/>
          <w:lang w:val="uk-UA"/>
        </w:rPr>
        <w:t>нформаці</w:t>
      </w:r>
      <w:r w:rsidR="00126B56">
        <w:rPr>
          <w:rFonts w:ascii="Times New Roman" w:hAnsi="Times New Roman" w:cs="Times New Roman"/>
          <w:b/>
          <w:bCs/>
          <w:sz w:val="28"/>
          <w:szCs w:val="28"/>
          <w:lang w:val="uk-UA"/>
        </w:rPr>
        <w:t>я</w:t>
      </w:r>
      <w:r w:rsidR="00FD181F" w:rsidRPr="00BE4F3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про прийом на навчання, права та обов'язки здобувачів</w:t>
      </w:r>
      <w:r w:rsidR="0049739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497397" w:rsidRPr="00497397">
        <w:rPr>
          <w:rFonts w:ascii="Times New Roman" w:hAnsi="Times New Roman" w:cs="Times New Roman"/>
          <w:sz w:val="28"/>
          <w:szCs w:val="28"/>
          <w:lang w:val="uk-UA"/>
        </w:rPr>
        <w:t xml:space="preserve">була </w:t>
      </w:r>
      <w:r w:rsidR="00126B56">
        <w:rPr>
          <w:rFonts w:ascii="Times New Roman" w:hAnsi="Times New Roman" w:cs="Times New Roman"/>
          <w:sz w:val="28"/>
          <w:szCs w:val="28"/>
          <w:lang w:val="uk-UA"/>
        </w:rPr>
        <w:t xml:space="preserve">доступною, чіткою та зрозумілою </w:t>
      </w:r>
      <w:r w:rsidR="00352A6F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49739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352A6F" w:rsidRPr="00352A6F">
        <w:rPr>
          <w:rFonts w:ascii="Times New Roman" w:hAnsi="Times New Roman" w:cs="Times New Roman"/>
          <w:sz w:val="28"/>
          <w:szCs w:val="28"/>
          <w:lang w:val="uk-UA"/>
        </w:rPr>
        <w:t xml:space="preserve">4,2 </w:t>
      </w:r>
      <w:r w:rsidR="00352A6F">
        <w:rPr>
          <w:rFonts w:ascii="Times New Roman" w:hAnsi="Times New Roman" w:cs="Times New Roman"/>
          <w:sz w:val="28"/>
          <w:szCs w:val="28"/>
          <w:lang w:val="uk-UA"/>
        </w:rPr>
        <w:t>бали за 5-та бальною шкалою.</w:t>
      </w:r>
    </w:p>
    <w:p w14:paraId="1475E330" w14:textId="1D421363" w:rsidR="00352A6F" w:rsidRDefault="00352A6F" w:rsidP="0050074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2A6F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185B43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185B43" w:rsidRPr="00185B43">
        <w:rPr>
          <w:rFonts w:ascii="Times New Roman" w:hAnsi="Times New Roman" w:cs="Times New Roman"/>
          <w:sz w:val="28"/>
          <w:szCs w:val="28"/>
          <w:lang w:val="uk-UA"/>
        </w:rPr>
        <w:t xml:space="preserve">роцедури, які дозволяють формування </w:t>
      </w:r>
      <w:r w:rsidR="00185B43" w:rsidRPr="00B602F2">
        <w:rPr>
          <w:rFonts w:ascii="Times New Roman" w:hAnsi="Times New Roman" w:cs="Times New Roman"/>
          <w:b/>
          <w:bCs/>
          <w:sz w:val="28"/>
          <w:szCs w:val="28"/>
          <w:lang w:val="uk-UA"/>
        </w:rPr>
        <w:t>індивідуальної освітньої траєкторії</w:t>
      </w:r>
      <w:r w:rsidR="00185B43" w:rsidRPr="00185B43">
        <w:rPr>
          <w:rFonts w:ascii="Times New Roman" w:hAnsi="Times New Roman" w:cs="Times New Roman"/>
          <w:sz w:val="28"/>
          <w:szCs w:val="28"/>
          <w:lang w:val="uk-UA"/>
        </w:rPr>
        <w:t xml:space="preserve"> (зокрема, вибір дисциплін, тем курсових проектів, кваліфікаційних робіт тощо) та механізм їхнього функціонування в Університеті</w:t>
      </w:r>
      <w:r w:rsidR="00835A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6638B">
        <w:rPr>
          <w:rFonts w:ascii="Times New Roman" w:hAnsi="Times New Roman" w:cs="Times New Roman"/>
          <w:sz w:val="28"/>
          <w:szCs w:val="28"/>
          <w:lang w:val="uk-UA"/>
        </w:rPr>
        <w:t xml:space="preserve">оцінені в 7,3 бали </w:t>
      </w:r>
      <w:r w:rsidR="00053C1E">
        <w:rPr>
          <w:rFonts w:ascii="Times New Roman" w:hAnsi="Times New Roman" w:cs="Times New Roman"/>
          <w:sz w:val="28"/>
          <w:szCs w:val="28"/>
          <w:lang w:val="uk-UA"/>
        </w:rPr>
        <w:t xml:space="preserve">за 10-ти бальною шкалою, </w:t>
      </w:r>
      <w:r w:rsidR="00D656AF">
        <w:rPr>
          <w:rFonts w:ascii="Times New Roman" w:hAnsi="Times New Roman" w:cs="Times New Roman"/>
          <w:sz w:val="28"/>
          <w:szCs w:val="28"/>
          <w:lang w:val="uk-UA"/>
        </w:rPr>
        <w:t xml:space="preserve">зокрема </w:t>
      </w:r>
      <w:r w:rsidR="00D656AF" w:rsidRPr="00D656AF">
        <w:rPr>
          <w:rFonts w:ascii="Times New Roman" w:hAnsi="Times New Roman" w:cs="Times New Roman"/>
          <w:sz w:val="28"/>
          <w:szCs w:val="28"/>
          <w:lang w:val="uk-UA"/>
        </w:rPr>
        <w:t>рівень поінформованості про вибіркові дисципліни та блоки на етапах їхнього вибору</w:t>
      </w:r>
      <w:r w:rsidR="00B60888">
        <w:rPr>
          <w:rFonts w:ascii="Times New Roman" w:hAnsi="Times New Roman" w:cs="Times New Roman"/>
          <w:sz w:val="28"/>
          <w:szCs w:val="28"/>
          <w:lang w:val="uk-UA"/>
        </w:rPr>
        <w:t xml:space="preserve"> оцінено в </w:t>
      </w:r>
      <w:r w:rsidR="0004746B">
        <w:rPr>
          <w:rFonts w:ascii="Times New Roman" w:hAnsi="Times New Roman" w:cs="Times New Roman"/>
          <w:sz w:val="28"/>
          <w:szCs w:val="28"/>
          <w:lang w:val="uk-UA"/>
        </w:rPr>
        <w:t xml:space="preserve">6,9 </w:t>
      </w:r>
      <w:r w:rsidR="00647094">
        <w:rPr>
          <w:rFonts w:ascii="Times New Roman" w:hAnsi="Times New Roman" w:cs="Times New Roman"/>
          <w:sz w:val="28"/>
          <w:szCs w:val="28"/>
          <w:lang w:val="uk-UA"/>
        </w:rPr>
        <w:t xml:space="preserve">бали, а </w:t>
      </w:r>
      <w:r w:rsidR="00647094" w:rsidRPr="00647094">
        <w:rPr>
          <w:rFonts w:ascii="Times New Roman" w:hAnsi="Times New Roman" w:cs="Times New Roman"/>
          <w:sz w:val="28"/>
          <w:szCs w:val="28"/>
          <w:lang w:val="uk-UA"/>
        </w:rPr>
        <w:t>можливість реального вибору навчальних дисциплін, які відповідали потребам</w:t>
      </w:r>
      <w:r w:rsidR="00647094">
        <w:rPr>
          <w:rFonts w:ascii="Times New Roman" w:hAnsi="Times New Roman" w:cs="Times New Roman"/>
          <w:sz w:val="28"/>
          <w:szCs w:val="28"/>
          <w:lang w:val="uk-UA"/>
        </w:rPr>
        <w:t xml:space="preserve"> студентів в </w:t>
      </w:r>
      <w:r w:rsidR="00193D51">
        <w:rPr>
          <w:rFonts w:ascii="Times New Roman" w:hAnsi="Times New Roman" w:cs="Times New Roman"/>
          <w:sz w:val="28"/>
          <w:szCs w:val="28"/>
          <w:lang w:val="uk-UA"/>
        </w:rPr>
        <w:t>5,6 бали,</w:t>
      </w:r>
      <w:r w:rsidR="00D656AF" w:rsidRPr="00D656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53C1E">
        <w:rPr>
          <w:rFonts w:ascii="Times New Roman" w:hAnsi="Times New Roman" w:cs="Times New Roman"/>
          <w:sz w:val="28"/>
          <w:szCs w:val="28"/>
          <w:lang w:val="uk-UA"/>
        </w:rPr>
        <w:t xml:space="preserve">що свідчить про можливість вибору </w:t>
      </w:r>
      <w:r w:rsidR="00B602F2">
        <w:rPr>
          <w:rFonts w:ascii="Times New Roman" w:hAnsi="Times New Roman" w:cs="Times New Roman"/>
          <w:sz w:val="28"/>
          <w:szCs w:val="28"/>
          <w:lang w:val="uk-UA"/>
        </w:rPr>
        <w:t xml:space="preserve">студентами </w:t>
      </w:r>
      <w:r w:rsidR="00B602F2" w:rsidRPr="00B602F2">
        <w:rPr>
          <w:rFonts w:ascii="Times New Roman" w:hAnsi="Times New Roman" w:cs="Times New Roman"/>
          <w:sz w:val="28"/>
          <w:szCs w:val="28"/>
          <w:lang w:val="uk-UA"/>
        </w:rPr>
        <w:t>індивідуальної освітньої траєкторії</w:t>
      </w:r>
      <w:r w:rsidR="00B602F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AEE80C7" w14:textId="0586FC84" w:rsidR="00193D51" w:rsidRDefault="00193D51" w:rsidP="0050074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З</w:t>
      </w:r>
      <w:r w:rsidRPr="00193D51">
        <w:rPr>
          <w:rFonts w:ascii="Times New Roman" w:hAnsi="Times New Roman" w:cs="Times New Roman"/>
          <w:sz w:val="28"/>
          <w:szCs w:val="28"/>
          <w:lang w:val="uk-UA"/>
        </w:rPr>
        <w:t xml:space="preserve">адоволеність </w:t>
      </w:r>
      <w:r w:rsidRPr="00A77574">
        <w:rPr>
          <w:rFonts w:ascii="Times New Roman" w:hAnsi="Times New Roman" w:cs="Times New Roman"/>
          <w:b/>
          <w:bCs/>
          <w:sz w:val="28"/>
          <w:szCs w:val="28"/>
          <w:lang w:val="uk-UA"/>
        </w:rPr>
        <w:t>формуванням м'яких навичок</w:t>
      </w:r>
      <w:r w:rsidR="00BE480C" w:rsidRPr="00A7757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soft skills</w:t>
      </w:r>
      <w:r w:rsidR="00BE480C">
        <w:rPr>
          <w:rFonts w:ascii="Times New Roman" w:hAnsi="Times New Roman" w:cs="Times New Roman"/>
          <w:sz w:val="28"/>
          <w:szCs w:val="28"/>
          <w:lang w:val="uk-UA"/>
        </w:rPr>
        <w:t xml:space="preserve"> оцін</w:t>
      </w:r>
      <w:r w:rsidR="00CB7A38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BE480C">
        <w:rPr>
          <w:rFonts w:ascii="Times New Roman" w:hAnsi="Times New Roman" w:cs="Times New Roman"/>
          <w:sz w:val="28"/>
          <w:szCs w:val="28"/>
          <w:lang w:val="uk-UA"/>
        </w:rPr>
        <w:t xml:space="preserve">ена в </w:t>
      </w:r>
      <w:r w:rsidR="00A77574">
        <w:rPr>
          <w:rFonts w:ascii="Times New Roman" w:hAnsi="Times New Roman" w:cs="Times New Roman"/>
          <w:sz w:val="28"/>
          <w:szCs w:val="28"/>
          <w:lang w:val="uk-UA"/>
        </w:rPr>
        <w:t xml:space="preserve">7,1 бал, </w:t>
      </w:r>
      <w:r w:rsidR="0087043F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="0087043F" w:rsidRPr="0087043F">
        <w:rPr>
          <w:rFonts w:ascii="Times New Roman" w:hAnsi="Times New Roman" w:cs="Times New Roman"/>
          <w:sz w:val="28"/>
          <w:szCs w:val="28"/>
          <w:lang w:val="uk-UA"/>
        </w:rPr>
        <w:t xml:space="preserve">якість </w:t>
      </w:r>
      <w:r w:rsidR="0087043F" w:rsidRPr="00D1102E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практичної підготовки</w:t>
      </w:r>
      <w:r w:rsidR="0087043F" w:rsidRPr="0087043F">
        <w:rPr>
          <w:rFonts w:ascii="Times New Roman" w:hAnsi="Times New Roman" w:cs="Times New Roman"/>
          <w:sz w:val="28"/>
          <w:szCs w:val="28"/>
          <w:lang w:val="uk-UA"/>
        </w:rPr>
        <w:t xml:space="preserve"> за ОП</w:t>
      </w:r>
      <w:r w:rsidR="0087043F">
        <w:rPr>
          <w:rFonts w:ascii="Times New Roman" w:hAnsi="Times New Roman" w:cs="Times New Roman"/>
          <w:sz w:val="28"/>
          <w:szCs w:val="28"/>
          <w:lang w:val="uk-UA"/>
        </w:rPr>
        <w:t xml:space="preserve"> – 6,2 бали за 10-т</w:t>
      </w:r>
      <w:r w:rsidR="00A67925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87043F">
        <w:rPr>
          <w:rFonts w:ascii="Times New Roman" w:hAnsi="Times New Roman" w:cs="Times New Roman"/>
          <w:sz w:val="28"/>
          <w:szCs w:val="28"/>
          <w:lang w:val="uk-UA"/>
        </w:rPr>
        <w:t xml:space="preserve"> бальною шкалою.</w:t>
      </w:r>
      <w:r w:rsidR="001504B4">
        <w:rPr>
          <w:rFonts w:ascii="Times New Roman" w:hAnsi="Times New Roman" w:cs="Times New Roman"/>
          <w:sz w:val="28"/>
          <w:szCs w:val="28"/>
          <w:lang w:val="uk-UA"/>
        </w:rPr>
        <w:t xml:space="preserve"> Це </w:t>
      </w:r>
      <w:r w:rsidR="006B0BF1">
        <w:rPr>
          <w:rFonts w:ascii="Times New Roman" w:hAnsi="Times New Roman" w:cs="Times New Roman"/>
          <w:sz w:val="28"/>
          <w:szCs w:val="28"/>
          <w:lang w:val="uk-UA"/>
        </w:rPr>
        <w:t xml:space="preserve">свідить про те, що </w:t>
      </w:r>
      <w:r w:rsidR="00743000">
        <w:rPr>
          <w:rFonts w:ascii="Times New Roman" w:hAnsi="Times New Roman" w:cs="Times New Roman"/>
          <w:sz w:val="28"/>
          <w:szCs w:val="28"/>
          <w:lang w:val="uk-UA"/>
        </w:rPr>
        <w:t>рівень підготовки відповідає потребам сучасного ринку праці з точки зору студентів.</w:t>
      </w:r>
    </w:p>
    <w:p w14:paraId="4CBCC9CA" w14:textId="78A239A4" w:rsidR="00743000" w:rsidRDefault="003E7367" w:rsidP="0050074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74300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CB7A38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CB7A38" w:rsidRPr="00CB7A38">
        <w:rPr>
          <w:rFonts w:ascii="Times New Roman" w:hAnsi="Times New Roman" w:cs="Times New Roman"/>
          <w:sz w:val="28"/>
          <w:szCs w:val="28"/>
          <w:lang w:val="uk-UA"/>
        </w:rPr>
        <w:t xml:space="preserve">фективність </w:t>
      </w:r>
      <w:r w:rsidR="00CB7A38" w:rsidRPr="003E7367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залучення до освітнього процесу професіоналів-практиків</w:t>
      </w:r>
      <w:r w:rsidR="00CB7A38" w:rsidRPr="00CB7A38">
        <w:rPr>
          <w:rFonts w:ascii="Times New Roman" w:hAnsi="Times New Roman" w:cs="Times New Roman"/>
          <w:sz w:val="28"/>
          <w:szCs w:val="28"/>
          <w:lang w:val="uk-UA"/>
        </w:rPr>
        <w:t>, експертів та представників роботодавців, їхній вплив на результати навчання за ОП</w:t>
      </w:r>
      <w:r w:rsidR="00CB7A38">
        <w:rPr>
          <w:rFonts w:ascii="Times New Roman" w:hAnsi="Times New Roman" w:cs="Times New Roman"/>
          <w:sz w:val="28"/>
          <w:szCs w:val="28"/>
          <w:lang w:val="uk-UA"/>
        </w:rPr>
        <w:t xml:space="preserve"> оцінено у 5,7 балів за 10-ти бальною шкалою.</w:t>
      </w:r>
    </w:p>
    <w:p w14:paraId="46CA963C" w14:textId="75B9BAA3" w:rsidR="00CB7A38" w:rsidRDefault="00CB7A38" w:rsidP="0050074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 wp14:anchorId="3065B0E1" wp14:editId="72F7F763">
            <wp:extent cx="5108575" cy="21945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8575" cy="2194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139E471" w14:textId="7659C860" w:rsidR="003E7367" w:rsidRDefault="003E7367" w:rsidP="003E7367">
      <w:pPr>
        <w:spacing w:after="0"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Рис. 1 Вибір дисциплін та практична підготовка</w:t>
      </w:r>
    </w:p>
    <w:p w14:paraId="34836008" w14:textId="49F91D11" w:rsidR="003E7367" w:rsidRDefault="003E7367" w:rsidP="0050074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5</w:t>
      </w:r>
      <w:r w:rsidRPr="003E7367">
        <w:rPr>
          <w:rFonts w:ascii="Times New Roman" w:hAnsi="Times New Roman" w:cs="Times New Roman"/>
          <w:sz w:val="28"/>
          <w:szCs w:val="28"/>
          <w:lang w:val="uk-UA"/>
        </w:rPr>
        <w:t xml:space="preserve">. Згідно </w:t>
      </w:r>
      <w:r w:rsidR="00054FF7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054FF7" w:rsidRPr="00054F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E7367">
        <w:rPr>
          <w:rFonts w:ascii="Times New Roman" w:hAnsi="Times New Roman" w:cs="Times New Roman"/>
          <w:sz w:val="28"/>
          <w:szCs w:val="28"/>
          <w:lang w:val="uk-UA"/>
        </w:rPr>
        <w:t>дани</w:t>
      </w:r>
      <w:r w:rsidR="00054FF7">
        <w:rPr>
          <w:rFonts w:ascii="Times New Roman" w:hAnsi="Times New Roman" w:cs="Times New Roman"/>
          <w:sz w:val="28"/>
          <w:szCs w:val="28"/>
          <w:lang w:val="uk-UA"/>
        </w:rPr>
        <w:t>ми</w:t>
      </w:r>
      <w:r w:rsidRPr="003E7367">
        <w:rPr>
          <w:rFonts w:ascii="Times New Roman" w:hAnsi="Times New Roman" w:cs="Times New Roman"/>
          <w:sz w:val="28"/>
          <w:szCs w:val="28"/>
          <w:lang w:val="uk-UA"/>
        </w:rPr>
        <w:t xml:space="preserve"> опитування 16 студентів змогли обрати </w:t>
      </w:r>
      <w:r w:rsidRPr="003E7367">
        <w:rPr>
          <w:rFonts w:ascii="Times New Roman" w:hAnsi="Times New Roman" w:cs="Times New Roman"/>
          <w:b/>
          <w:bCs/>
          <w:sz w:val="28"/>
          <w:szCs w:val="28"/>
          <w:lang w:val="uk-UA"/>
        </w:rPr>
        <w:t>бази проходження практики</w:t>
      </w:r>
      <w:r w:rsidRPr="003E7367">
        <w:rPr>
          <w:rFonts w:ascii="Times New Roman" w:hAnsi="Times New Roman" w:cs="Times New Roman"/>
          <w:sz w:val="28"/>
          <w:szCs w:val="28"/>
          <w:lang w:val="uk-UA"/>
        </w:rPr>
        <w:t xml:space="preserve"> самостійно, а 20 студентів – через рекомендацію працівників університету. 22 студенти вважають, що база проходження практики відповідає спеціальності, 16 стверджують, що база проходження практики є реальним і бажаним об’єктом працевлаштування.</w:t>
      </w:r>
    </w:p>
    <w:p w14:paraId="27D12E6A" w14:textId="5A7C2538" w:rsidR="00CB7A38" w:rsidRDefault="00CB7A38" w:rsidP="0050074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6. </w:t>
      </w:r>
      <w:r w:rsidRPr="003E7367">
        <w:rPr>
          <w:rFonts w:ascii="Times New Roman" w:hAnsi="Times New Roman" w:cs="Times New Roman"/>
          <w:b/>
          <w:bCs/>
          <w:sz w:val="28"/>
          <w:szCs w:val="28"/>
          <w:lang w:val="uk-UA"/>
        </w:rPr>
        <w:t>Обсяг навчального навантаження</w:t>
      </w:r>
      <w:r w:rsidRPr="00CB7A38">
        <w:rPr>
          <w:rFonts w:ascii="Times New Roman" w:hAnsi="Times New Roman" w:cs="Times New Roman"/>
          <w:sz w:val="28"/>
          <w:szCs w:val="28"/>
          <w:lang w:val="uk-UA"/>
        </w:rPr>
        <w:t xml:space="preserve"> на студентів упродовж семестру </w:t>
      </w:r>
      <w:r w:rsidR="00DE289B">
        <w:rPr>
          <w:rFonts w:ascii="Times New Roman" w:hAnsi="Times New Roman" w:cs="Times New Roman"/>
          <w:sz w:val="28"/>
          <w:szCs w:val="28"/>
          <w:lang w:val="uk-UA"/>
        </w:rPr>
        <w:t>як</w:t>
      </w:r>
      <w:r w:rsidRPr="00CB7A38">
        <w:rPr>
          <w:rFonts w:ascii="Times New Roman" w:hAnsi="Times New Roman" w:cs="Times New Roman"/>
          <w:sz w:val="28"/>
          <w:szCs w:val="28"/>
          <w:lang w:val="uk-UA"/>
        </w:rPr>
        <w:t xml:space="preserve"> збалансовани</w:t>
      </w:r>
      <w:r w:rsidR="00DE289B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CB7A38">
        <w:rPr>
          <w:rFonts w:ascii="Times New Roman" w:hAnsi="Times New Roman" w:cs="Times New Roman"/>
          <w:sz w:val="28"/>
          <w:szCs w:val="28"/>
          <w:lang w:val="uk-UA"/>
        </w:rPr>
        <w:t xml:space="preserve"> та таки</w:t>
      </w:r>
      <w:r w:rsidR="00DE289B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CB7A3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DE289B">
        <w:rPr>
          <w:rFonts w:ascii="Times New Roman" w:hAnsi="Times New Roman" w:cs="Times New Roman"/>
          <w:sz w:val="28"/>
          <w:szCs w:val="28"/>
          <w:lang w:val="uk-UA"/>
        </w:rPr>
        <w:t>що</w:t>
      </w:r>
      <w:r w:rsidRPr="00CB7A38">
        <w:rPr>
          <w:rFonts w:ascii="Times New Roman" w:hAnsi="Times New Roman" w:cs="Times New Roman"/>
          <w:sz w:val="28"/>
          <w:szCs w:val="28"/>
          <w:lang w:val="uk-UA"/>
        </w:rPr>
        <w:t xml:space="preserve"> можна виконати у встановлені терміни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оцінено у 3,5 балів, д</w:t>
      </w:r>
      <w:r w:rsidRPr="00CB7A38">
        <w:rPr>
          <w:rFonts w:ascii="Times New Roman" w:hAnsi="Times New Roman" w:cs="Times New Roman"/>
          <w:sz w:val="28"/>
          <w:szCs w:val="28"/>
          <w:lang w:val="uk-UA"/>
        </w:rPr>
        <w:t>остатн</w:t>
      </w:r>
      <w:r>
        <w:rPr>
          <w:rFonts w:ascii="Times New Roman" w:hAnsi="Times New Roman" w:cs="Times New Roman"/>
          <w:sz w:val="28"/>
          <w:szCs w:val="28"/>
          <w:lang w:val="uk-UA"/>
        </w:rPr>
        <w:t>ість</w:t>
      </w:r>
      <w:r w:rsidRPr="00CB7A38">
        <w:rPr>
          <w:rFonts w:ascii="Times New Roman" w:hAnsi="Times New Roman" w:cs="Times New Roman"/>
          <w:sz w:val="28"/>
          <w:szCs w:val="28"/>
          <w:lang w:val="uk-UA"/>
        </w:rPr>
        <w:t xml:space="preserve"> часу на самостійну роботу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3,7 балів, оптимальність к</w:t>
      </w:r>
      <w:r w:rsidRPr="00CB7A38">
        <w:rPr>
          <w:rFonts w:ascii="Times New Roman" w:hAnsi="Times New Roman" w:cs="Times New Roman"/>
          <w:sz w:val="28"/>
          <w:szCs w:val="28"/>
          <w:lang w:val="uk-UA"/>
        </w:rPr>
        <w:t>ільк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CB7A38">
        <w:rPr>
          <w:rFonts w:ascii="Times New Roman" w:hAnsi="Times New Roman" w:cs="Times New Roman"/>
          <w:sz w:val="28"/>
          <w:szCs w:val="28"/>
          <w:lang w:val="uk-UA"/>
        </w:rPr>
        <w:t>ст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B7A38">
        <w:rPr>
          <w:rFonts w:ascii="Times New Roman" w:hAnsi="Times New Roman" w:cs="Times New Roman"/>
          <w:sz w:val="28"/>
          <w:szCs w:val="28"/>
          <w:lang w:val="uk-UA"/>
        </w:rPr>
        <w:t xml:space="preserve"> дисциплін в один семестр </w:t>
      </w:r>
      <w:r>
        <w:rPr>
          <w:rFonts w:ascii="Times New Roman" w:hAnsi="Times New Roman" w:cs="Times New Roman"/>
          <w:sz w:val="28"/>
          <w:szCs w:val="28"/>
          <w:lang w:val="uk-UA"/>
        </w:rPr>
        <w:t>у 3,6 бали, оптимальність к</w:t>
      </w:r>
      <w:r w:rsidRPr="00CB7A38">
        <w:rPr>
          <w:rFonts w:ascii="Times New Roman" w:hAnsi="Times New Roman" w:cs="Times New Roman"/>
          <w:sz w:val="28"/>
          <w:szCs w:val="28"/>
          <w:lang w:val="uk-UA"/>
        </w:rPr>
        <w:t>ільк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CB7A38">
        <w:rPr>
          <w:rFonts w:ascii="Times New Roman" w:hAnsi="Times New Roman" w:cs="Times New Roman"/>
          <w:sz w:val="28"/>
          <w:szCs w:val="28"/>
          <w:lang w:val="uk-UA"/>
        </w:rPr>
        <w:t>ст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B7A38">
        <w:rPr>
          <w:rFonts w:ascii="Times New Roman" w:hAnsi="Times New Roman" w:cs="Times New Roman"/>
          <w:sz w:val="28"/>
          <w:szCs w:val="28"/>
          <w:lang w:val="uk-UA"/>
        </w:rPr>
        <w:t xml:space="preserve"> завдань / обов’язкових індивідуальних робіт за дисциплінами </w:t>
      </w:r>
      <w:r>
        <w:rPr>
          <w:rFonts w:ascii="Times New Roman" w:hAnsi="Times New Roman" w:cs="Times New Roman"/>
          <w:sz w:val="28"/>
          <w:szCs w:val="28"/>
          <w:lang w:val="uk-UA"/>
        </w:rPr>
        <w:t>у 3,6 бали, рівномірність р</w:t>
      </w:r>
      <w:r w:rsidRPr="00CB7A38">
        <w:rPr>
          <w:rFonts w:ascii="Times New Roman" w:hAnsi="Times New Roman" w:cs="Times New Roman"/>
          <w:sz w:val="28"/>
          <w:szCs w:val="28"/>
          <w:lang w:val="uk-UA"/>
        </w:rPr>
        <w:t>озподіл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CB7A38">
        <w:rPr>
          <w:rFonts w:ascii="Times New Roman" w:hAnsi="Times New Roman" w:cs="Times New Roman"/>
          <w:sz w:val="28"/>
          <w:szCs w:val="28"/>
          <w:lang w:val="uk-UA"/>
        </w:rPr>
        <w:t xml:space="preserve"> навантаження </w:t>
      </w:r>
      <w:r>
        <w:rPr>
          <w:rFonts w:ascii="Times New Roman" w:hAnsi="Times New Roman" w:cs="Times New Roman"/>
          <w:sz w:val="28"/>
          <w:szCs w:val="28"/>
          <w:lang w:val="uk-UA"/>
        </w:rPr>
        <w:t>у 3,6 бали за 5-ти бальною шкалою.</w:t>
      </w:r>
    </w:p>
    <w:p w14:paraId="3AC7F083" w14:textId="379E6B12" w:rsidR="003E7367" w:rsidRPr="00DE289B" w:rsidRDefault="00DE289B" w:rsidP="0050074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7. Серед </w:t>
      </w:r>
      <w:r w:rsidRPr="0006422F">
        <w:rPr>
          <w:rFonts w:ascii="Times New Roman" w:hAnsi="Times New Roman" w:cs="Times New Roman"/>
          <w:b/>
          <w:bCs/>
          <w:sz w:val="28"/>
          <w:szCs w:val="28"/>
          <w:lang w:val="uk-UA"/>
        </w:rPr>
        <w:t>дисциплін, які студенти виділили як найкращі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назвали першою домінує сучасна англійська мова – 18 голосів. Тут вказується на </w:t>
      </w:r>
      <w:r w:rsidRPr="00DE289B">
        <w:rPr>
          <w:rFonts w:ascii="Times New Roman" w:hAnsi="Times New Roman" w:cs="Times New Roman"/>
          <w:sz w:val="28"/>
          <w:szCs w:val="28"/>
          <w:lang w:val="uk-UA"/>
        </w:rPr>
        <w:t>тематичне та змістовне наповнення, викладач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DE289B">
        <w:rPr>
          <w:rFonts w:ascii="Times New Roman" w:hAnsi="Times New Roman" w:cs="Times New Roman"/>
          <w:sz w:val="28"/>
          <w:szCs w:val="28"/>
          <w:lang w:val="uk-UA"/>
        </w:rPr>
        <w:t>, його особисті характеристики, стиль проведення лекційних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Pr="00DE289B">
        <w:rPr>
          <w:rFonts w:ascii="Times New Roman" w:hAnsi="Times New Roman" w:cs="Times New Roman"/>
          <w:sz w:val="28"/>
          <w:szCs w:val="28"/>
          <w:lang w:val="uk-UA"/>
        </w:rPr>
        <w:t>практичних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289B">
        <w:rPr>
          <w:rFonts w:ascii="Times New Roman" w:hAnsi="Times New Roman" w:cs="Times New Roman"/>
          <w:sz w:val="28"/>
          <w:szCs w:val="28"/>
          <w:lang w:val="uk-UA"/>
        </w:rPr>
        <w:t>занять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сучасні підручники тощо. Водночас 8 студентів не змогли назвати найкращу дисципліну. </w:t>
      </w:r>
      <w:r w:rsidR="00B825E3">
        <w:rPr>
          <w:rFonts w:ascii="Times New Roman" w:hAnsi="Times New Roman" w:cs="Times New Roman"/>
          <w:sz w:val="28"/>
          <w:szCs w:val="28"/>
          <w:lang w:val="uk-UA"/>
        </w:rPr>
        <w:t xml:space="preserve">Другою серед найкращих дисциплін студенти назвали сучасну німецьку мову – 8 голосів. Тут також наголошується на </w:t>
      </w:r>
      <w:r w:rsidR="00B825E3" w:rsidRPr="00B825E3">
        <w:rPr>
          <w:rFonts w:ascii="Times New Roman" w:hAnsi="Times New Roman" w:cs="Times New Roman"/>
          <w:sz w:val="28"/>
          <w:szCs w:val="28"/>
          <w:lang w:val="uk-UA"/>
        </w:rPr>
        <w:t>тематичн</w:t>
      </w:r>
      <w:r w:rsidR="00B825E3">
        <w:rPr>
          <w:rFonts w:ascii="Times New Roman" w:hAnsi="Times New Roman" w:cs="Times New Roman"/>
          <w:sz w:val="28"/>
          <w:szCs w:val="28"/>
          <w:lang w:val="uk-UA"/>
        </w:rPr>
        <w:t>ому</w:t>
      </w:r>
      <w:r w:rsidR="00B825E3" w:rsidRPr="00B825E3">
        <w:rPr>
          <w:rFonts w:ascii="Times New Roman" w:hAnsi="Times New Roman" w:cs="Times New Roman"/>
          <w:sz w:val="28"/>
          <w:szCs w:val="28"/>
          <w:lang w:val="uk-UA"/>
        </w:rPr>
        <w:t xml:space="preserve"> та змістовн</w:t>
      </w:r>
      <w:r w:rsidR="00B825E3">
        <w:rPr>
          <w:rFonts w:ascii="Times New Roman" w:hAnsi="Times New Roman" w:cs="Times New Roman"/>
          <w:sz w:val="28"/>
          <w:szCs w:val="28"/>
          <w:lang w:val="uk-UA"/>
        </w:rPr>
        <w:t>ому</w:t>
      </w:r>
      <w:r w:rsidR="00B825E3" w:rsidRPr="00B825E3">
        <w:rPr>
          <w:rFonts w:ascii="Times New Roman" w:hAnsi="Times New Roman" w:cs="Times New Roman"/>
          <w:sz w:val="28"/>
          <w:szCs w:val="28"/>
          <w:lang w:val="uk-UA"/>
        </w:rPr>
        <w:t xml:space="preserve"> наповненн</w:t>
      </w:r>
      <w:r w:rsidR="00B825E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B825E3" w:rsidRPr="00B825E3">
        <w:rPr>
          <w:rFonts w:ascii="Times New Roman" w:hAnsi="Times New Roman" w:cs="Times New Roman"/>
          <w:sz w:val="28"/>
          <w:szCs w:val="28"/>
          <w:lang w:val="uk-UA"/>
        </w:rPr>
        <w:t>, викладача</w:t>
      </w:r>
      <w:r w:rsidR="00B825E3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="00B825E3" w:rsidRPr="00B825E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B825E3">
        <w:rPr>
          <w:rFonts w:ascii="Times New Roman" w:hAnsi="Times New Roman" w:cs="Times New Roman"/>
          <w:sz w:val="28"/>
          <w:szCs w:val="28"/>
          <w:lang w:val="uk-UA"/>
        </w:rPr>
        <w:t>їх</w:t>
      </w:r>
      <w:r w:rsidR="00B825E3" w:rsidRPr="00B825E3">
        <w:rPr>
          <w:rFonts w:ascii="Times New Roman" w:hAnsi="Times New Roman" w:cs="Times New Roman"/>
          <w:sz w:val="28"/>
          <w:szCs w:val="28"/>
          <w:lang w:val="uk-UA"/>
        </w:rPr>
        <w:t xml:space="preserve"> особист</w:t>
      </w:r>
      <w:r w:rsidR="00B825E3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="00B825E3" w:rsidRPr="00B825E3">
        <w:rPr>
          <w:rFonts w:ascii="Times New Roman" w:hAnsi="Times New Roman" w:cs="Times New Roman"/>
          <w:sz w:val="28"/>
          <w:szCs w:val="28"/>
          <w:lang w:val="uk-UA"/>
        </w:rPr>
        <w:t xml:space="preserve"> характеристик</w:t>
      </w:r>
      <w:r w:rsidR="00B825E3">
        <w:rPr>
          <w:rFonts w:ascii="Times New Roman" w:hAnsi="Times New Roman" w:cs="Times New Roman"/>
          <w:sz w:val="28"/>
          <w:szCs w:val="28"/>
          <w:lang w:val="uk-UA"/>
        </w:rPr>
        <w:t>ах</w:t>
      </w:r>
      <w:r w:rsidR="00B825E3" w:rsidRPr="00B825E3">
        <w:rPr>
          <w:rFonts w:ascii="Times New Roman" w:hAnsi="Times New Roman" w:cs="Times New Roman"/>
          <w:sz w:val="28"/>
          <w:szCs w:val="28"/>
          <w:lang w:val="uk-UA"/>
        </w:rPr>
        <w:t>, стил</w:t>
      </w:r>
      <w:r w:rsidR="00B825E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B825E3" w:rsidRPr="00B825E3">
        <w:rPr>
          <w:rFonts w:ascii="Times New Roman" w:hAnsi="Times New Roman" w:cs="Times New Roman"/>
          <w:sz w:val="28"/>
          <w:szCs w:val="28"/>
          <w:lang w:val="uk-UA"/>
        </w:rPr>
        <w:t xml:space="preserve"> проведення практичних занять</w:t>
      </w:r>
      <w:r w:rsidR="00B825E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825E3" w:rsidRPr="00B825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825E3">
        <w:rPr>
          <w:rFonts w:ascii="Times New Roman" w:hAnsi="Times New Roman" w:cs="Times New Roman"/>
          <w:sz w:val="28"/>
          <w:szCs w:val="28"/>
          <w:lang w:val="uk-UA"/>
        </w:rPr>
        <w:t xml:space="preserve">Третьою серед найкращих дисциплін є ПОМЗІТ – 5 голосів. Не зсогли визначити третю найкращу дисципліну 20 студентів. </w:t>
      </w:r>
      <w:r>
        <w:rPr>
          <w:rFonts w:ascii="Times New Roman" w:hAnsi="Times New Roman" w:cs="Times New Roman"/>
          <w:sz w:val="28"/>
          <w:szCs w:val="28"/>
          <w:lang w:val="uk-UA"/>
        </w:rPr>
        <w:t>Детальний рейтинг найкращих дисциплін предствалено на рис. 2.</w:t>
      </w:r>
    </w:p>
    <w:p w14:paraId="39B838D5" w14:textId="433B0457" w:rsidR="009F0F75" w:rsidRDefault="0007583E" w:rsidP="00C356F0">
      <w:pPr>
        <w:spacing w:after="0"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w:lastRenderedPageBreak/>
        <w:drawing>
          <wp:inline distT="0" distB="0" distL="0" distR="0" wp14:anchorId="6165FA6A" wp14:editId="6C4CD111">
            <wp:extent cx="6096000" cy="5727700"/>
            <wp:effectExtent l="0" t="0" r="0" b="635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4A225798" w14:textId="7C51D198" w:rsidR="00B3688D" w:rsidRDefault="00DE289B" w:rsidP="00C356F0">
      <w:pPr>
        <w:spacing w:after="0"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Рис. 2 Найкращі дисципліни</w:t>
      </w:r>
    </w:p>
    <w:p w14:paraId="69E2B3E5" w14:textId="21E2537B" w:rsidR="00B825E3" w:rsidRDefault="00B825E3" w:rsidP="00B825E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8. </w:t>
      </w:r>
      <w:r w:rsidRPr="00B825E3">
        <w:rPr>
          <w:rFonts w:ascii="Times New Roman" w:hAnsi="Times New Roman" w:cs="Times New Roman"/>
          <w:sz w:val="28"/>
          <w:szCs w:val="28"/>
          <w:lang w:val="uk-UA"/>
        </w:rPr>
        <w:t xml:space="preserve">Серед </w:t>
      </w:r>
      <w:r w:rsidRPr="0006422F">
        <w:rPr>
          <w:rFonts w:ascii="Times New Roman" w:hAnsi="Times New Roman" w:cs="Times New Roman"/>
          <w:b/>
          <w:bCs/>
          <w:sz w:val="28"/>
          <w:szCs w:val="28"/>
          <w:lang w:val="uk-UA"/>
        </w:rPr>
        <w:t>дисциплін, які студенти мали намір змінити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825E3">
        <w:rPr>
          <w:rFonts w:ascii="Times New Roman" w:hAnsi="Times New Roman" w:cs="Times New Roman"/>
          <w:sz w:val="28"/>
          <w:szCs w:val="28"/>
          <w:lang w:val="uk-UA"/>
        </w:rPr>
        <w:t xml:space="preserve">та назвали першою домінує </w:t>
      </w:r>
      <w:r>
        <w:rPr>
          <w:rFonts w:ascii="Times New Roman" w:hAnsi="Times New Roman" w:cs="Times New Roman"/>
          <w:sz w:val="28"/>
          <w:szCs w:val="28"/>
          <w:lang w:val="uk-UA"/>
        </w:rPr>
        <w:t>дисципліна «Основи програмування»</w:t>
      </w:r>
      <w:r w:rsidRPr="00B825E3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B825E3">
        <w:rPr>
          <w:rFonts w:ascii="Times New Roman" w:hAnsi="Times New Roman" w:cs="Times New Roman"/>
          <w:sz w:val="28"/>
          <w:szCs w:val="28"/>
          <w:lang w:val="uk-UA"/>
        </w:rPr>
        <w:t xml:space="preserve"> голосів. Тут вказується на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необхідність </w:t>
      </w:r>
      <w:r w:rsidR="0006422F">
        <w:rPr>
          <w:rFonts w:ascii="Times New Roman" w:hAnsi="Times New Roman" w:cs="Times New Roman"/>
          <w:sz w:val="28"/>
          <w:szCs w:val="28"/>
          <w:lang w:val="uk-UA"/>
        </w:rPr>
        <w:t xml:space="preserve">заміни вивчення мови програмування </w:t>
      </w:r>
      <w:r w:rsidR="0006422F" w:rsidRPr="0006422F">
        <w:rPr>
          <w:rFonts w:ascii="Times New Roman" w:hAnsi="Times New Roman" w:cs="Times New Roman"/>
          <w:sz w:val="28"/>
          <w:szCs w:val="28"/>
          <w:lang w:val="uk-UA"/>
        </w:rPr>
        <w:t>Паскаль на щось сучасніше і корисніше</w:t>
      </w:r>
      <w:r w:rsidR="0006422F">
        <w:rPr>
          <w:rFonts w:ascii="Times New Roman" w:hAnsi="Times New Roman" w:cs="Times New Roman"/>
          <w:sz w:val="28"/>
          <w:szCs w:val="28"/>
          <w:lang w:val="uk-UA"/>
        </w:rPr>
        <w:t>, наприклад на</w:t>
      </w:r>
      <w:r w:rsidR="0006422F" w:rsidRPr="0006422F">
        <w:rPr>
          <w:rFonts w:ascii="Times New Roman" w:hAnsi="Times New Roman" w:cs="Times New Roman"/>
          <w:sz w:val="28"/>
          <w:szCs w:val="28"/>
          <w:lang w:val="uk-UA"/>
        </w:rPr>
        <w:t xml:space="preserve"> Пайтон, він легший і з такими навичками можливо знайти роботу, на відміну від навичок на Паскалі.</w:t>
      </w:r>
      <w:r w:rsidRPr="00B825E3">
        <w:rPr>
          <w:rFonts w:ascii="Times New Roman" w:hAnsi="Times New Roman" w:cs="Times New Roman"/>
          <w:sz w:val="28"/>
          <w:szCs w:val="28"/>
          <w:lang w:val="uk-UA"/>
        </w:rPr>
        <w:t xml:space="preserve"> Водночас </w:t>
      </w:r>
      <w:r w:rsidR="0006422F">
        <w:rPr>
          <w:rFonts w:ascii="Times New Roman" w:hAnsi="Times New Roman" w:cs="Times New Roman"/>
          <w:sz w:val="28"/>
          <w:szCs w:val="28"/>
          <w:lang w:val="uk-UA"/>
        </w:rPr>
        <w:t>13</w:t>
      </w:r>
      <w:r w:rsidRPr="00B825E3">
        <w:rPr>
          <w:rFonts w:ascii="Times New Roman" w:hAnsi="Times New Roman" w:cs="Times New Roman"/>
          <w:sz w:val="28"/>
          <w:szCs w:val="28"/>
          <w:lang w:val="uk-UA"/>
        </w:rPr>
        <w:t xml:space="preserve"> студентів не змогли назвати дисципліну</w:t>
      </w:r>
      <w:r w:rsidR="0006422F">
        <w:rPr>
          <w:rFonts w:ascii="Times New Roman" w:hAnsi="Times New Roman" w:cs="Times New Roman"/>
          <w:sz w:val="28"/>
          <w:szCs w:val="28"/>
          <w:lang w:val="uk-UA"/>
        </w:rPr>
        <w:t>, яку варто змінити</w:t>
      </w:r>
      <w:r w:rsidRPr="00B825E3">
        <w:rPr>
          <w:rFonts w:ascii="Times New Roman" w:hAnsi="Times New Roman" w:cs="Times New Roman"/>
          <w:sz w:val="28"/>
          <w:szCs w:val="28"/>
          <w:lang w:val="uk-UA"/>
        </w:rPr>
        <w:t>. Детальний рейтинг дисциплін</w:t>
      </w:r>
      <w:r w:rsidR="0006422F">
        <w:rPr>
          <w:rFonts w:ascii="Times New Roman" w:hAnsi="Times New Roman" w:cs="Times New Roman"/>
          <w:sz w:val="28"/>
          <w:szCs w:val="28"/>
          <w:lang w:val="uk-UA"/>
        </w:rPr>
        <w:t>, що варто змінити</w:t>
      </w:r>
      <w:r w:rsidRPr="00B825E3">
        <w:rPr>
          <w:rFonts w:ascii="Times New Roman" w:hAnsi="Times New Roman" w:cs="Times New Roman"/>
          <w:sz w:val="28"/>
          <w:szCs w:val="28"/>
          <w:lang w:val="uk-UA"/>
        </w:rPr>
        <w:t xml:space="preserve"> предствалено на рис. </w:t>
      </w:r>
      <w:r w:rsidR="0006422F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B825E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CC7BEB6" w14:textId="1DC5B960" w:rsidR="00A60C9D" w:rsidRDefault="001277CD" w:rsidP="00C356F0">
      <w:pPr>
        <w:spacing w:after="0"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w:lastRenderedPageBreak/>
        <w:drawing>
          <wp:inline distT="0" distB="0" distL="0" distR="0" wp14:anchorId="49C9875B" wp14:editId="641AA581">
            <wp:extent cx="6235700" cy="6692900"/>
            <wp:effectExtent l="0" t="0" r="12700" b="1270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456551DF" w14:textId="442A3F5B" w:rsidR="00A776D8" w:rsidRDefault="0006422F" w:rsidP="00C356F0">
      <w:pPr>
        <w:spacing w:after="0"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Рис. 3 Зміни до дисциплін</w:t>
      </w:r>
    </w:p>
    <w:p w14:paraId="0F122507" w14:textId="4FFF4B7D" w:rsidR="00A776D8" w:rsidRDefault="0006422F" w:rsidP="0006422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9. Участь у </w:t>
      </w:r>
      <w:r w:rsidRPr="00965655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науковій роботі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оцінено </w:t>
      </w:r>
      <w:r w:rsidR="00965655">
        <w:rPr>
          <w:rFonts w:ascii="Times New Roman" w:hAnsi="Times New Roman" w:cs="Times New Roman"/>
          <w:sz w:val="28"/>
          <w:szCs w:val="28"/>
          <w:lang w:val="uk-UA"/>
        </w:rPr>
        <w:t xml:space="preserve">5,4 </w:t>
      </w:r>
      <w:r>
        <w:rPr>
          <w:rFonts w:ascii="Times New Roman" w:hAnsi="Times New Roman" w:cs="Times New Roman"/>
          <w:sz w:val="28"/>
          <w:szCs w:val="28"/>
          <w:lang w:val="uk-UA"/>
        </w:rPr>
        <w:t>бал</w:t>
      </w:r>
      <w:r w:rsidR="00965655">
        <w:rPr>
          <w:rFonts w:ascii="Times New Roman" w:hAnsi="Times New Roman" w:cs="Times New Roman"/>
          <w:sz w:val="28"/>
          <w:szCs w:val="28"/>
          <w:lang w:val="uk-UA"/>
        </w:rPr>
        <w:t>ами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 10-ти бальною шкалою. Причинами названі </w:t>
      </w:r>
      <w:r w:rsidR="00965655">
        <w:rPr>
          <w:rFonts w:ascii="Times New Roman" w:hAnsi="Times New Roman" w:cs="Times New Roman"/>
          <w:sz w:val="28"/>
          <w:szCs w:val="28"/>
          <w:lang w:val="uk-UA"/>
        </w:rPr>
        <w:t xml:space="preserve">брак часу та невбачання доцільності участі у таких активностях. Такий результат свідчить про необхідність популяризації </w:t>
      </w:r>
      <w:r w:rsidR="00965655">
        <w:rPr>
          <w:rFonts w:ascii="Times New Roman" w:hAnsi="Times New Roman" w:cs="Times New Roman"/>
          <w:sz w:val="28"/>
          <w:szCs w:val="28"/>
          <w:lang w:val="uk-UA"/>
        </w:rPr>
        <w:lastRenderedPageBreak/>
        <w:t>серед студентів можливостей участі у науковій роботі, роз</w:t>
      </w:r>
      <w:r w:rsidR="00965655" w:rsidRPr="00965655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965655">
        <w:rPr>
          <w:rFonts w:ascii="Times New Roman" w:hAnsi="Times New Roman" w:cs="Times New Roman"/>
          <w:sz w:val="28"/>
          <w:szCs w:val="28"/>
          <w:lang w:val="uk-UA"/>
        </w:rPr>
        <w:t xml:space="preserve">яснення переваг, мотивація студентів до </w:t>
      </w:r>
      <w:r w:rsidR="00E21B45">
        <w:rPr>
          <w:rFonts w:ascii="Times New Roman" w:hAnsi="Times New Roman" w:cs="Times New Roman"/>
          <w:sz w:val="28"/>
          <w:szCs w:val="28"/>
          <w:lang w:val="uk-UA"/>
        </w:rPr>
        <w:t>такої</w:t>
      </w:r>
      <w:r w:rsidR="00965655">
        <w:rPr>
          <w:rFonts w:ascii="Times New Roman" w:hAnsi="Times New Roman" w:cs="Times New Roman"/>
          <w:sz w:val="28"/>
          <w:szCs w:val="28"/>
          <w:lang w:val="uk-UA"/>
        </w:rPr>
        <w:t xml:space="preserve"> діяльності.</w:t>
      </w:r>
    </w:p>
    <w:p w14:paraId="61CC8F73" w14:textId="13720F61" w:rsidR="00965655" w:rsidRDefault="00965655" w:rsidP="0006422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10. М</w:t>
      </w:r>
      <w:r w:rsidRPr="00965655">
        <w:rPr>
          <w:rFonts w:ascii="Times New Roman" w:hAnsi="Times New Roman" w:cs="Times New Roman"/>
          <w:sz w:val="28"/>
          <w:szCs w:val="28"/>
          <w:lang w:val="uk-UA"/>
        </w:rPr>
        <w:t xml:space="preserve">ожливості участі у </w:t>
      </w:r>
      <w:r w:rsidRPr="00965655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програмах міжнародної академічної мобільності</w:t>
      </w:r>
      <w:r w:rsidRPr="00965655">
        <w:rPr>
          <w:rFonts w:ascii="Times New Roman" w:hAnsi="Times New Roman" w:cs="Times New Roman"/>
          <w:sz w:val="28"/>
          <w:szCs w:val="28"/>
          <w:lang w:val="uk-UA"/>
        </w:rPr>
        <w:t xml:space="preserve"> під час навчання за ОП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оцінено 4,8 балами за </w:t>
      </w:r>
      <w:r w:rsidRPr="00965655">
        <w:rPr>
          <w:rFonts w:ascii="Times New Roman" w:hAnsi="Times New Roman" w:cs="Times New Roman"/>
          <w:sz w:val="28"/>
          <w:szCs w:val="28"/>
          <w:lang w:val="uk-UA"/>
        </w:rPr>
        <w:t>10-ти бальною шкалою</w:t>
      </w:r>
      <w:r>
        <w:rPr>
          <w:rFonts w:ascii="Times New Roman" w:hAnsi="Times New Roman" w:cs="Times New Roman"/>
          <w:sz w:val="28"/>
          <w:szCs w:val="28"/>
          <w:lang w:val="uk-UA"/>
        </w:rPr>
        <w:t>. Л</w:t>
      </w:r>
      <w:r w:rsidRPr="00965655">
        <w:rPr>
          <w:rFonts w:ascii="Times New Roman" w:hAnsi="Times New Roman" w:cs="Times New Roman"/>
          <w:sz w:val="28"/>
          <w:szCs w:val="28"/>
          <w:lang w:val="uk-UA"/>
        </w:rPr>
        <w:t xml:space="preserve">ише один студент вказав на участь 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міжнародних </w:t>
      </w:r>
      <w:r w:rsidRPr="00965655">
        <w:rPr>
          <w:rFonts w:ascii="Times New Roman" w:hAnsi="Times New Roman" w:cs="Times New Roman"/>
          <w:sz w:val="28"/>
          <w:szCs w:val="28"/>
          <w:lang w:val="uk-UA"/>
        </w:rPr>
        <w:t>конференці</w:t>
      </w:r>
      <w:r>
        <w:rPr>
          <w:rFonts w:ascii="Times New Roman" w:hAnsi="Times New Roman" w:cs="Times New Roman"/>
          <w:sz w:val="28"/>
          <w:szCs w:val="28"/>
          <w:lang w:val="uk-UA"/>
        </w:rPr>
        <w:t>ях</w:t>
      </w:r>
      <w:r w:rsidRPr="00965655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65655">
        <w:rPr>
          <w:rFonts w:ascii="Times New Roman" w:hAnsi="Times New Roman" w:cs="Times New Roman"/>
          <w:sz w:val="28"/>
          <w:szCs w:val="28"/>
          <w:lang w:val="uk-UA"/>
        </w:rPr>
        <w:t xml:space="preserve">Такий результат свідчить про необхідність </w:t>
      </w:r>
      <w:r>
        <w:rPr>
          <w:rFonts w:ascii="Times New Roman" w:hAnsi="Times New Roman" w:cs="Times New Roman"/>
          <w:sz w:val="28"/>
          <w:szCs w:val="28"/>
          <w:lang w:val="uk-UA"/>
        </w:rPr>
        <w:t>активнішого залучення</w:t>
      </w:r>
      <w:r w:rsidRPr="00965655">
        <w:rPr>
          <w:rFonts w:ascii="Times New Roman" w:hAnsi="Times New Roman" w:cs="Times New Roman"/>
          <w:sz w:val="28"/>
          <w:szCs w:val="28"/>
          <w:lang w:val="uk-UA"/>
        </w:rPr>
        <w:t xml:space="preserve"> студентів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 </w:t>
      </w:r>
      <w:r w:rsidRPr="00965655">
        <w:rPr>
          <w:rFonts w:ascii="Times New Roman" w:hAnsi="Times New Roman" w:cs="Times New Roman"/>
          <w:sz w:val="28"/>
          <w:szCs w:val="28"/>
          <w:lang w:val="uk-UA"/>
        </w:rPr>
        <w:t>програм міжнародної академічної мобільності</w:t>
      </w:r>
      <w:r>
        <w:rPr>
          <w:rFonts w:ascii="Times New Roman" w:hAnsi="Times New Roman" w:cs="Times New Roman"/>
          <w:sz w:val="28"/>
          <w:szCs w:val="28"/>
          <w:lang w:val="uk-UA"/>
        </w:rPr>
        <w:t>, їх популяризації.</w:t>
      </w:r>
    </w:p>
    <w:p w14:paraId="719DDC5F" w14:textId="5CF96AF5" w:rsidR="00965655" w:rsidRDefault="00965655" w:rsidP="0006422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11. З </w:t>
      </w:r>
      <w:r w:rsidRPr="00965655">
        <w:rPr>
          <w:rFonts w:ascii="Times New Roman" w:hAnsi="Times New Roman" w:cs="Times New Roman"/>
          <w:sz w:val="28"/>
          <w:szCs w:val="28"/>
          <w:lang w:val="uk-UA"/>
        </w:rPr>
        <w:t>факт</w:t>
      </w:r>
      <w:r>
        <w:rPr>
          <w:rFonts w:ascii="Times New Roman" w:hAnsi="Times New Roman" w:cs="Times New Roman"/>
          <w:sz w:val="28"/>
          <w:szCs w:val="28"/>
          <w:lang w:val="uk-UA"/>
        </w:rPr>
        <w:t>ами</w:t>
      </w:r>
      <w:r w:rsidRPr="00965655">
        <w:rPr>
          <w:rFonts w:ascii="Times New Roman" w:hAnsi="Times New Roman" w:cs="Times New Roman"/>
          <w:sz w:val="28"/>
          <w:szCs w:val="28"/>
          <w:lang w:val="uk-UA"/>
        </w:rPr>
        <w:t xml:space="preserve"> порушення </w:t>
      </w:r>
      <w:r w:rsidRPr="002C3E41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принципів академічної доброчесності</w:t>
      </w:r>
      <w:r w:rsidRPr="00965655">
        <w:rPr>
          <w:rFonts w:ascii="Times New Roman" w:hAnsi="Times New Roman" w:cs="Times New Roman"/>
          <w:sz w:val="28"/>
          <w:szCs w:val="28"/>
          <w:lang w:val="uk-UA"/>
        </w:rPr>
        <w:t xml:space="preserve"> під час навчання за ОП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стикалися 9 студентів, зокрема йдеться про </w:t>
      </w:r>
      <w:r w:rsidR="002C3E41">
        <w:rPr>
          <w:rFonts w:ascii="Times New Roman" w:hAnsi="Times New Roman" w:cs="Times New Roman"/>
          <w:sz w:val="28"/>
          <w:szCs w:val="28"/>
          <w:lang w:val="uk-UA"/>
        </w:rPr>
        <w:t>упереджене ставлення до студентів, заниження балів, хабарництво, використання додаткових ресурсів при контролі, видавання чужих робіт за свої. 27 студентів не стикалися з такими випадками.</w:t>
      </w:r>
    </w:p>
    <w:p w14:paraId="678928B8" w14:textId="2B993CC3" w:rsidR="002C3E41" w:rsidRDefault="002C3E41" w:rsidP="0006422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12. </w:t>
      </w:r>
      <w:r w:rsidRPr="002C3E41">
        <w:rPr>
          <w:rFonts w:ascii="Times New Roman" w:hAnsi="Times New Roman" w:cs="Times New Roman"/>
          <w:sz w:val="28"/>
          <w:szCs w:val="28"/>
          <w:lang w:val="uk-UA"/>
        </w:rPr>
        <w:t xml:space="preserve">Стан </w:t>
      </w:r>
      <w:r w:rsidRPr="002C3E41">
        <w:rPr>
          <w:rFonts w:ascii="Times New Roman" w:hAnsi="Times New Roman" w:cs="Times New Roman"/>
          <w:b/>
          <w:bCs/>
          <w:sz w:val="28"/>
          <w:szCs w:val="28"/>
          <w:lang w:val="uk-UA"/>
        </w:rPr>
        <w:t>матеріально-технічного забезпечення</w:t>
      </w:r>
      <w:r w:rsidRPr="002C3E41">
        <w:rPr>
          <w:rFonts w:ascii="Times New Roman" w:hAnsi="Times New Roman" w:cs="Times New Roman"/>
          <w:sz w:val="28"/>
          <w:szCs w:val="28"/>
          <w:lang w:val="uk-UA"/>
        </w:rPr>
        <w:t xml:space="preserve"> для успішного навчання за ОП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оцінено у 3,6 балів; р</w:t>
      </w:r>
      <w:r w:rsidRPr="002C3E41">
        <w:rPr>
          <w:rFonts w:ascii="Times New Roman" w:hAnsi="Times New Roman" w:cs="Times New Roman"/>
          <w:sz w:val="28"/>
          <w:szCs w:val="28"/>
          <w:lang w:val="uk-UA"/>
        </w:rPr>
        <w:t>івень доступу до інфраструктури та інформаційних ресурсів, необхідних для навчання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у 3,8 бали; р</w:t>
      </w:r>
      <w:r w:rsidRPr="002C3E41">
        <w:rPr>
          <w:rFonts w:ascii="Times New Roman" w:hAnsi="Times New Roman" w:cs="Times New Roman"/>
          <w:sz w:val="28"/>
          <w:szCs w:val="28"/>
          <w:lang w:val="uk-UA"/>
        </w:rPr>
        <w:t>івень освітньої підтримки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3,6 балів; </w:t>
      </w:r>
      <w:bookmarkStart w:id="2" w:name="_Hlk119360571"/>
      <w:r>
        <w:rPr>
          <w:rFonts w:ascii="Times New Roman" w:hAnsi="Times New Roman" w:cs="Times New Roman"/>
          <w:sz w:val="28"/>
          <w:szCs w:val="28"/>
          <w:lang w:val="uk-UA"/>
        </w:rPr>
        <w:t xml:space="preserve">рівень організаційної підтримки </w:t>
      </w:r>
      <w:bookmarkEnd w:id="2"/>
      <w:r>
        <w:rPr>
          <w:rFonts w:ascii="Times New Roman" w:hAnsi="Times New Roman" w:cs="Times New Roman"/>
          <w:sz w:val="28"/>
          <w:szCs w:val="28"/>
          <w:lang w:val="uk-UA"/>
        </w:rPr>
        <w:t xml:space="preserve">– 3,3 бали; </w:t>
      </w:r>
      <w:r w:rsidRPr="002C3E41">
        <w:rPr>
          <w:rFonts w:ascii="Times New Roman" w:hAnsi="Times New Roman" w:cs="Times New Roman"/>
          <w:sz w:val="28"/>
          <w:szCs w:val="28"/>
          <w:lang w:val="uk-UA"/>
        </w:rPr>
        <w:t xml:space="preserve">рівень </w:t>
      </w:r>
      <w:r>
        <w:rPr>
          <w:rFonts w:ascii="Times New Roman" w:hAnsi="Times New Roman" w:cs="Times New Roman"/>
          <w:sz w:val="28"/>
          <w:szCs w:val="28"/>
          <w:lang w:val="uk-UA"/>
        </w:rPr>
        <w:t>інформа</w:t>
      </w:r>
      <w:r w:rsidRPr="002C3E41">
        <w:rPr>
          <w:rFonts w:ascii="Times New Roman" w:hAnsi="Times New Roman" w:cs="Times New Roman"/>
          <w:sz w:val="28"/>
          <w:szCs w:val="28"/>
          <w:lang w:val="uk-UA"/>
        </w:rPr>
        <w:t>ційної підтримки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3,4 бали; </w:t>
      </w:r>
      <w:r w:rsidRPr="002C3E41">
        <w:rPr>
          <w:rFonts w:ascii="Times New Roman" w:hAnsi="Times New Roman" w:cs="Times New Roman"/>
          <w:sz w:val="28"/>
          <w:szCs w:val="28"/>
          <w:lang w:val="uk-UA"/>
        </w:rPr>
        <w:t xml:space="preserve">рівень </w:t>
      </w:r>
      <w:r>
        <w:rPr>
          <w:rFonts w:ascii="Times New Roman" w:hAnsi="Times New Roman" w:cs="Times New Roman"/>
          <w:sz w:val="28"/>
          <w:szCs w:val="28"/>
          <w:lang w:val="uk-UA"/>
        </w:rPr>
        <w:t>соціаль</w:t>
      </w:r>
      <w:r w:rsidRPr="002C3E41">
        <w:rPr>
          <w:rFonts w:ascii="Times New Roman" w:hAnsi="Times New Roman" w:cs="Times New Roman"/>
          <w:sz w:val="28"/>
          <w:szCs w:val="28"/>
          <w:lang w:val="uk-UA"/>
        </w:rPr>
        <w:t>ної підтримки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3,2 бали за 5-ти бальною шкалою.</w:t>
      </w:r>
    </w:p>
    <w:p w14:paraId="30BCC1AF" w14:textId="16C665DE" w:rsidR="002C3E41" w:rsidRDefault="002C3E41" w:rsidP="0006422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13. </w:t>
      </w:r>
      <w:r w:rsidR="00E21B45">
        <w:rPr>
          <w:rFonts w:ascii="Times New Roman" w:hAnsi="Times New Roman" w:cs="Times New Roman"/>
          <w:sz w:val="28"/>
          <w:szCs w:val="28"/>
          <w:lang w:val="uk-UA"/>
        </w:rPr>
        <w:t xml:space="preserve">Студенти зазначили, що </w:t>
      </w:r>
      <w:r w:rsidR="00E21B45" w:rsidRPr="00E21B45">
        <w:rPr>
          <w:rFonts w:ascii="Times New Roman" w:hAnsi="Times New Roman" w:cs="Times New Roman"/>
          <w:b/>
          <w:bCs/>
          <w:sz w:val="28"/>
          <w:szCs w:val="28"/>
          <w:lang w:val="uk-UA"/>
        </w:rPr>
        <w:t>п</w:t>
      </w:r>
      <w:r w:rsidR="00276B9B" w:rsidRPr="00E21B4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роведення </w:t>
      </w:r>
      <w:r w:rsidR="00503172" w:rsidRPr="00E21B45">
        <w:rPr>
          <w:rFonts w:ascii="Times New Roman" w:hAnsi="Times New Roman" w:cs="Times New Roman"/>
          <w:b/>
          <w:bCs/>
          <w:sz w:val="28"/>
          <w:szCs w:val="28"/>
          <w:lang w:val="uk-UA"/>
        </w:rPr>
        <w:t>опитування</w:t>
      </w:r>
      <w:r w:rsidR="00503172" w:rsidRPr="00503172">
        <w:rPr>
          <w:rFonts w:ascii="Times New Roman" w:hAnsi="Times New Roman" w:cs="Times New Roman"/>
          <w:sz w:val="28"/>
          <w:szCs w:val="28"/>
          <w:lang w:val="uk-UA"/>
        </w:rPr>
        <w:t xml:space="preserve"> студентів, які навчаються за ОП щодо потреб/інтересів </w:t>
      </w:r>
      <w:r w:rsidR="00E21B45">
        <w:rPr>
          <w:rFonts w:ascii="Times New Roman" w:hAnsi="Times New Roman" w:cs="Times New Roman"/>
          <w:sz w:val="28"/>
          <w:szCs w:val="28"/>
          <w:lang w:val="uk-UA"/>
        </w:rPr>
        <w:t>проводяться,</w:t>
      </w:r>
      <w:r w:rsidR="00E21B45" w:rsidRPr="005031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21B45">
        <w:rPr>
          <w:rFonts w:ascii="Times New Roman" w:hAnsi="Times New Roman" w:cs="Times New Roman"/>
          <w:sz w:val="28"/>
          <w:szCs w:val="28"/>
          <w:lang w:val="uk-UA"/>
        </w:rPr>
        <w:t xml:space="preserve">але не впливають на </w:t>
      </w:r>
      <w:r w:rsidR="00E21B45" w:rsidRPr="00503172">
        <w:rPr>
          <w:rFonts w:ascii="Times New Roman" w:hAnsi="Times New Roman" w:cs="Times New Roman"/>
          <w:sz w:val="28"/>
          <w:szCs w:val="28"/>
          <w:lang w:val="uk-UA"/>
        </w:rPr>
        <w:t>підвищення якості освітньої діяльності</w:t>
      </w:r>
      <w:r w:rsidR="00E21B45">
        <w:rPr>
          <w:rFonts w:ascii="Times New Roman" w:hAnsi="Times New Roman" w:cs="Times New Roman"/>
          <w:sz w:val="28"/>
          <w:szCs w:val="28"/>
          <w:lang w:val="uk-UA"/>
        </w:rPr>
        <w:t xml:space="preserve"> – 35 студентів.</w:t>
      </w:r>
      <w:r w:rsidR="005031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14997D64" w14:textId="09CFB835" w:rsidR="00503172" w:rsidRDefault="00503172" w:rsidP="0006422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14. Серед </w:t>
      </w:r>
      <w:r w:rsidRPr="00E21B45">
        <w:rPr>
          <w:rFonts w:ascii="Times New Roman" w:hAnsi="Times New Roman" w:cs="Times New Roman"/>
          <w:b/>
          <w:bCs/>
          <w:sz w:val="28"/>
          <w:szCs w:val="28"/>
          <w:lang w:val="uk-UA"/>
        </w:rPr>
        <w:t>сильних сторін ОП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студенти назвали унікальність, </w:t>
      </w:r>
      <w:r w:rsidRPr="00503172">
        <w:rPr>
          <w:rFonts w:ascii="Times New Roman" w:hAnsi="Times New Roman" w:cs="Times New Roman"/>
          <w:sz w:val="28"/>
          <w:szCs w:val="28"/>
          <w:lang w:val="uk-UA"/>
        </w:rPr>
        <w:t xml:space="preserve">врахування </w:t>
      </w:r>
      <w:r w:rsidR="00E21B45">
        <w:rPr>
          <w:rFonts w:ascii="Times New Roman" w:hAnsi="Times New Roman" w:cs="Times New Roman"/>
          <w:sz w:val="28"/>
          <w:szCs w:val="28"/>
          <w:lang w:val="uk-UA"/>
        </w:rPr>
        <w:t xml:space="preserve">наукових </w:t>
      </w:r>
      <w:r w:rsidRPr="00503172">
        <w:rPr>
          <w:rFonts w:ascii="Times New Roman" w:hAnsi="Times New Roman" w:cs="Times New Roman"/>
          <w:sz w:val="28"/>
          <w:szCs w:val="28"/>
          <w:lang w:val="uk-UA"/>
        </w:rPr>
        <w:t>досягнень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503172">
        <w:rPr>
          <w:rFonts w:ascii="Times New Roman" w:hAnsi="Times New Roman" w:cs="Times New Roman"/>
          <w:sz w:val="28"/>
          <w:szCs w:val="28"/>
          <w:lang w:val="uk-UA"/>
        </w:rPr>
        <w:t>практичність, дотичність до інформаційних технологій</w:t>
      </w:r>
      <w:r>
        <w:rPr>
          <w:rFonts w:ascii="Times New Roman" w:hAnsi="Times New Roman" w:cs="Times New Roman"/>
          <w:sz w:val="28"/>
          <w:szCs w:val="28"/>
          <w:lang w:val="uk-UA"/>
        </w:rPr>
        <w:t>, вивчення іноземних мов, доступність, хороші викладачі, високий рівень викладання англійської мови, поєднання іноземних мов та ІТ, інноваційні методи викладання. Однак вказали і на недостатність технічних дисциплін.</w:t>
      </w:r>
    </w:p>
    <w:p w14:paraId="45FB4F24" w14:textId="27AE39B0" w:rsidR="00503172" w:rsidRDefault="00503172" w:rsidP="0006422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15. </w:t>
      </w:r>
      <w:r w:rsidRPr="00E21B45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Придатність до працевлаштування</w:t>
      </w:r>
      <w:r w:rsidRPr="00503172">
        <w:rPr>
          <w:rFonts w:ascii="Times New Roman" w:hAnsi="Times New Roman" w:cs="Times New Roman"/>
          <w:sz w:val="28"/>
          <w:szCs w:val="28"/>
          <w:lang w:val="uk-UA"/>
        </w:rPr>
        <w:t xml:space="preserve"> за обраною спеціальністю як випускника ОП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оцінено у 6,3 бали за 10-ти бальною шкалою.</w:t>
      </w:r>
    </w:p>
    <w:p w14:paraId="61E7CB69" w14:textId="5C8F2DBA" w:rsidR="00503172" w:rsidRDefault="00503172" w:rsidP="0006422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16. </w:t>
      </w:r>
      <w:r w:rsidRPr="00E21B45">
        <w:rPr>
          <w:rFonts w:ascii="Times New Roman" w:hAnsi="Times New Roman" w:cs="Times New Roman"/>
          <w:b/>
          <w:bCs/>
          <w:sz w:val="28"/>
          <w:szCs w:val="28"/>
          <w:lang w:val="uk-UA"/>
        </w:rPr>
        <w:t>Відповідність реалі</w:t>
      </w:r>
      <w:r w:rsidR="00E21B45">
        <w:rPr>
          <w:rFonts w:ascii="Times New Roman" w:hAnsi="Times New Roman" w:cs="Times New Roman"/>
          <w:b/>
          <w:bCs/>
          <w:sz w:val="28"/>
          <w:szCs w:val="28"/>
          <w:lang w:val="uk-UA"/>
        </w:rPr>
        <w:t>й</w:t>
      </w:r>
      <w:r w:rsidRPr="00503172">
        <w:rPr>
          <w:rFonts w:ascii="Times New Roman" w:hAnsi="Times New Roman" w:cs="Times New Roman"/>
          <w:sz w:val="28"/>
          <w:szCs w:val="28"/>
          <w:lang w:val="uk-UA"/>
        </w:rPr>
        <w:t xml:space="preserve"> підготовки за ОП очікуванням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студентів оцінено у 6 балів за </w:t>
      </w:r>
      <w:r w:rsidRPr="00503172">
        <w:rPr>
          <w:rFonts w:ascii="Times New Roman" w:hAnsi="Times New Roman" w:cs="Times New Roman"/>
          <w:sz w:val="28"/>
          <w:szCs w:val="28"/>
          <w:lang w:val="uk-UA"/>
        </w:rPr>
        <w:t>10-ти бальною шкалою.</w:t>
      </w:r>
    </w:p>
    <w:p w14:paraId="17B5B210" w14:textId="213600DD" w:rsidR="00CA3A0E" w:rsidRPr="00965655" w:rsidRDefault="00503172" w:rsidP="00CA3A0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528A">
        <w:rPr>
          <w:rFonts w:ascii="Times New Roman" w:hAnsi="Times New Roman" w:cs="Times New Roman"/>
          <w:sz w:val="28"/>
          <w:szCs w:val="28"/>
          <w:lang w:val="uk-UA"/>
        </w:rPr>
        <w:t>17.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37E4D">
        <w:rPr>
          <w:rFonts w:ascii="Times New Roman" w:hAnsi="Times New Roman" w:cs="Times New Roman"/>
          <w:sz w:val="28"/>
          <w:szCs w:val="28"/>
          <w:lang w:val="uk-UA"/>
        </w:rPr>
        <w:t xml:space="preserve">Серед коментарів та побажань є </w:t>
      </w:r>
      <w:r w:rsidR="00337E4D" w:rsidRPr="00E21B45">
        <w:rPr>
          <w:rFonts w:ascii="Times New Roman" w:hAnsi="Times New Roman" w:cs="Times New Roman"/>
          <w:b/>
          <w:bCs/>
          <w:sz w:val="28"/>
          <w:szCs w:val="28"/>
          <w:lang w:val="uk-UA"/>
        </w:rPr>
        <w:t>позитивні</w:t>
      </w:r>
      <w:r w:rsidR="00337E4D">
        <w:rPr>
          <w:rFonts w:ascii="Times New Roman" w:hAnsi="Times New Roman" w:cs="Times New Roman"/>
          <w:sz w:val="28"/>
          <w:szCs w:val="28"/>
          <w:lang w:val="uk-UA"/>
        </w:rPr>
        <w:t>, як от «</w:t>
      </w:r>
      <w:r w:rsidR="00337E4D" w:rsidRPr="00337E4D">
        <w:rPr>
          <w:rFonts w:ascii="Times New Roman" w:hAnsi="Times New Roman" w:cs="Times New Roman"/>
          <w:sz w:val="28"/>
          <w:szCs w:val="28"/>
          <w:lang w:val="uk-UA"/>
        </w:rPr>
        <w:t>Молоді та прогресивні викладачі, новітні методи викладання, заохочення та мотивування студентів до навчання та лояльність до студентів</w:t>
      </w:r>
      <w:r w:rsidR="00337E4D">
        <w:rPr>
          <w:rFonts w:ascii="Times New Roman" w:hAnsi="Times New Roman" w:cs="Times New Roman"/>
          <w:sz w:val="28"/>
          <w:szCs w:val="28"/>
          <w:lang w:val="uk-UA"/>
        </w:rPr>
        <w:t xml:space="preserve">». Однак є і </w:t>
      </w:r>
      <w:r w:rsidR="00337E4D" w:rsidRPr="00E21B45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зауваження</w:t>
      </w:r>
      <w:r w:rsidR="00337E4D">
        <w:rPr>
          <w:rFonts w:ascii="Times New Roman" w:hAnsi="Times New Roman" w:cs="Times New Roman"/>
          <w:sz w:val="28"/>
          <w:szCs w:val="28"/>
          <w:lang w:val="uk-UA"/>
        </w:rPr>
        <w:t>, що стосуються курсових робіт (оптимізувати виділений на них час виконання; ч</w:t>
      </w:r>
      <w:r w:rsidR="00337E4D" w:rsidRPr="00337E4D">
        <w:rPr>
          <w:rFonts w:ascii="Times New Roman" w:hAnsi="Times New Roman" w:cs="Times New Roman"/>
          <w:sz w:val="28"/>
          <w:szCs w:val="28"/>
          <w:lang w:val="uk-UA"/>
        </w:rPr>
        <w:t xml:space="preserve">астіше проводити </w:t>
      </w:r>
      <w:r w:rsidR="00F82AAA">
        <w:rPr>
          <w:rFonts w:ascii="Times New Roman" w:hAnsi="Times New Roman" w:cs="Times New Roman"/>
          <w:sz w:val="28"/>
          <w:szCs w:val="28"/>
          <w:lang w:val="uk-UA"/>
        </w:rPr>
        <w:t xml:space="preserve">до них </w:t>
      </w:r>
      <w:r w:rsidR="00337E4D" w:rsidRPr="00337E4D">
        <w:rPr>
          <w:rFonts w:ascii="Times New Roman" w:hAnsi="Times New Roman" w:cs="Times New Roman"/>
          <w:sz w:val="28"/>
          <w:szCs w:val="28"/>
          <w:lang w:val="uk-UA"/>
        </w:rPr>
        <w:t>консультації</w:t>
      </w:r>
      <w:r w:rsidR="00337E4D">
        <w:rPr>
          <w:rFonts w:ascii="Times New Roman" w:hAnsi="Times New Roman" w:cs="Times New Roman"/>
          <w:sz w:val="28"/>
          <w:szCs w:val="28"/>
          <w:lang w:val="uk-UA"/>
        </w:rPr>
        <w:t>; змінити підхід до курсової роботи з корпусної лінгвістики</w:t>
      </w:r>
      <w:r w:rsidR="00F82AAA">
        <w:rPr>
          <w:rFonts w:ascii="Times New Roman" w:hAnsi="Times New Roman" w:cs="Times New Roman"/>
          <w:sz w:val="28"/>
          <w:szCs w:val="28"/>
          <w:lang w:val="uk-UA"/>
        </w:rPr>
        <w:t xml:space="preserve"> (обробка газет)</w:t>
      </w:r>
      <w:r w:rsidR="00337E4D">
        <w:rPr>
          <w:rFonts w:ascii="Times New Roman" w:hAnsi="Times New Roman" w:cs="Times New Roman"/>
          <w:sz w:val="28"/>
          <w:szCs w:val="28"/>
          <w:lang w:val="uk-UA"/>
        </w:rPr>
        <w:t>); н</w:t>
      </w:r>
      <w:r w:rsidR="00B02D26" w:rsidRPr="00B02D26">
        <w:rPr>
          <w:rFonts w:ascii="Times New Roman" w:hAnsi="Times New Roman" w:cs="Times New Roman"/>
          <w:sz w:val="28"/>
          <w:szCs w:val="28"/>
          <w:lang w:val="uk-UA"/>
        </w:rPr>
        <w:t>ада</w:t>
      </w:r>
      <w:r w:rsidR="00337E4D">
        <w:rPr>
          <w:rFonts w:ascii="Times New Roman" w:hAnsi="Times New Roman" w:cs="Times New Roman"/>
          <w:sz w:val="28"/>
          <w:szCs w:val="28"/>
          <w:lang w:val="uk-UA"/>
        </w:rPr>
        <w:t>ння</w:t>
      </w:r>
      <w:r w:rsidR="00B02D26" w:rsidRPr="00B02D26">
        <w:rPr>
          <w:rFonts w:ascii="Times New Roman" w:hAnsi="Times New Roman" w:cs="Times New Roman"/>
          <w:sz w:val="28"/>
          <w:szCs w:val="28"/>
          <w:lang w:val="uk-UA"/>
        </w:rPr>
        <w:t xml:space="preserve"> можлив</w:t>
      </w:r>
      <w:r w:rsidR="00337E4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B02D26" w:rsidRPr="00B02D26">
        <w:rPr>
          <w:rFonts w:ascii="Times New Roman" w:hAnsi="Times New Roman" w:cs="Times New Roman"/>
          <w:sz w:val="28"/>
          <w:szCs w:val="28"/>
          <w:lang w:val="uk-UA"/>
        </w:rPr>
        <w:t>ст</w:t>
      </w:r>
      <w:r w:rsidR="00337E4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B02D26" w:rsidRPr="00B02D26">
        <w:rPr>
          <w:rFonts w:ascii="Times New Roman" w:hAnsi="Times New Roman" w:cs="Times New Roman"/>
          <w:sz w:val="28"/>
          <w:szCs w:val="28"/>
          <w:lang w:val="uk-UA"/>
        </w:rPr>
        <w:t xml:space="preserve"> вивчати новітні та актуальні технології сьогодення, якщо студент обирає ІТ сферу</w:t>
      </w:r>
      <w:r w:rsidR="0032714E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B02D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02D26" w:rsidRPr="00B02D26">
        <w:rPr>
          <w:rFonts w:ascii="Times New Roman" w:hAnsi="Times New Roman" w:cs="Times New Roman"/>
          <w:sz w:val="28"/>
          <w:szCs w:val="28"/>
          <w:lang w:val="uk-UA"/>
        </w:rPr>
        <w:t>єдин</w:t>
      </w:r>
      <w:r w:rsidR="00F82AAA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B02D26" w:rsidRPr="00B02D26">
        <w:rPr>
          <w:rFonts w:ascii="Times New Roman" w:hAnsi="Times New Roman" w:cs="Times New Roman"/>
          <w:sz w:val="28"/>
          <w:szCs w:val="28"/>
          <w:lang w:val="uk-UA"/>
        </w:rPr>
        <w:t xml:space="preserve"> платформ</w:t>
      </w:r>
      <w:r w:rsidR="00F82AAA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B02D26" w:rsidRPr="00B02D26">
        <w:rPr>
          <w:rFonts w:ascii="Times New Roman" w:hAnsi="Times New Roman" w:cs="Times New Roman"/>
          <w:sz w:val="28"/>
          <w:szCs w:val="28"/>
          <w:lang w:val="uk-UA"/>
        </w:rPr>
        <w:t xml:space="preserve"> для проведення дистанційного навчання</w:t>
      </w:r>
      <w:r w:rsidR="0032714E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B02D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02D26" w:rsidRPr="00B02D26">
        <w:rPr>
          <w:rFonts w:ascii="Times New Roman" w:hAnsi="Times New Roman" w:cs="Times New Roman"/>
          <w:sz w:val="28"/>
          <w:szCs w:val="28"/>
          <w:lang w:val="uk-UA"/>
        </w:rPr>
        <w:t>більш</w:t>
      </w:r>
      <w:r w:rsidR="00F82AAA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B02D26" w:rsidRPr="00B02D26">
        <w:rPr>
          <w:rFonts w:ascii="Times New Roman" w:hAnsi="Times New Roman" w:cs="Times New Roman"/>
          <w:sz w:val="28"/>
          <w:szCs w:val="28"/>
          <w:lang w:val="uk-UA"/>
        </w:rPr>
        <w:t xml:space="preserve"> акцент</w:t>
      </w:r>
      <w:r w:rsidR="00F82AAA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B02D26" w:rsidRPr="00B02D26">
        <w:rPr>
          <w:rFonts w:ascii="Times New Roman" w:hAnsi="Times New Roman" w:cs="Times New Roman"/>
          <w:sz w:val="28"/>
          <w:szCs w:val="28"/>
          <w:lang w:val="uk-UA"/>
        </w:rPr>
        <w:t xml:space="preserve"> на основних предметах, </w:t>
      </w:r>
      <w:r w:rsidR="00CA3A0E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B02D26" w:rsidRPr="00B02D26">
        <w:rPr>
          <w:rFonts w:ascii="Times New Roman" w:hAnsi="Times New Roman" w:cs="Times New Roman"/>
          <w:sz w:val="28"/>
          <w:szCs w:val="28"/>
          <w:lang w:val="uk-UA"/>
        </w:rPr>
        <w:t xml:space="preserve">таких </w:t>
      </w:r>
      <w:r w:rsidR="00CA3A0E">
        <w:rPr>
          <w:rFonts w:ascii="Times New Roman" w:hAnsi="Times New Roman" w:cs="Times New Roman"/>
          <w:sz w:val="28"/>
          <w:szCs w:val="28"/>
          <w:lang w:val="uk-UA"/>
        </w:rPr>
        <w:t xml:space="preserve">дисципліних </w:t>
      </w:r>
      <w:r w:rsidR="00B02D26" w:rsidRPr="00B02D26">
        <w:rPr>
          <w:rFonts w:ascii="Times New Roman" w:hAnsi="Times New Roman" w:cs="Times New Roman"/>
          <w:sz w:val="28"/>
          <w:szCs w:val="28"/>
          <w:lang w:val="uk-UA"/>
        </w:rPr>
        <w:t xml:space="preserve">як політологія, філософія </w:t>
      </w:r>
      <w:r w:rsidR="00CA3A0E">
        <w:rPr>
          <w:rFonts w:ascii="Times New Roman" w:hAnsi="Times New Roman" w:cs="Times New Roman"/>
          <w:sz w:val="28"/>
          <w:szCs w:val="28"/>
          <w:lang w:val="uk-UA"/>
        </w:rPr>
        <w:t>тощо</w:t>
      </w:r>
      <w:r w:rsidR="00B02D26" w:rsidRPr="00B02D26">
        <w:rPr>
          <w:rFonts w:ascii="Times New Roman" w:hAnsi="Times New Roman" w:cs="Times New Roman"/>
          <w:sz w:val="28"/>
          <w:szCs w:val="28"/>
          <w:lang w:val="uk-UA"/>
        </w:rPr>
        <w:t xml:space="preserve"> зменшити </w:t>
      </w:r>
      <w:r w:rsidR="00CA3A0E">
        <w:rPr>
          <w:rFonts w:ascii="Times New Roman" w:hAnsi="Times New Roman" w:cs="Times New Roman"/>
          <w:sz w:val="28"/>
          <w:szCs w:val="28"/>
          <w:lang w:val="uk-UA"/>
        </w:rPr>
        <w:t>кількість</w:t>
      </w:r>
      <w:r w:rsidR="00B02D26" w:rsidRPr="00B02D26">
        <w:rPr>
          <w:rFonts w:ascii="Times New Roman" w:hAnsi="Times New Roman" w:cs="Times New Roman"/>
          <w:sz w:val="28"/>
          <w:szCs w:val="28"/>
          <w:lang w:val="uk-UA"/>
        </w:rPr>
        <w:t xml:space="preserve"> завдань</w:t>
      </w:r>
      <w:r w:rsidR="00CA3A0E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B02D26" w:rsidRPr="00B02D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A3A0E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B02D26" w:rsidRPr="00B02D26">
        <w:rPr>
          <w:rFonts w:ascii="Times New Roman" w:hAnsi="Times New Roman" w:cs="Times New Roman"/>
          <w:sz w:val="28"/>
          <w:szCs w:val="28"/>
          <w:lang w:val="uk-UA"/>
        </w:rPr>
        <w:t>ільш лояльн</w:t>
      </w:r>
      <w:r w:rsidR="00E21B45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B02D26" w:rsidRPr="00B02D26">
        <w:rPr>
          <w:rFonts w:ascii="Times New Roman" w:hAnsi="Times New Roman" w:cs="Times New Roman"/>
          <w:sz w:val="28"/>
          <w:szCs w:val="28"/>
          <w:lang w:val="uk-UA"/>
        </w:rPr>
        <w:t xml:space="preserve"> ставлення деяких викладачів,</w:t>
      </w:r>
      <w:r w:rsidR="00CA3A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02D26" w:rsidRPr="00B02D26">
        <w:rPr>
          <w:rFonts w:ascii="Times New Roman" w:hAnsi="Times New Roman" w:cs="Times New Roman"/>
          <w:sz w:val="28"/>
          <w:szCs w:val="28"/>
          <w:lang w:val="uk-UA"/>
        </w:rPr>
        <w:t>часу виконання індивідуальних та інших завдань</w:t>
      </w:r>
      <w:r w:rsidR="00CA3A0E">
        <w:rPr>
          <w:rFonts w:ascii="Times New Roman" w:hAnsi="Times New Roman" w:cs="Times New Roman"/>
          <w:sz w:val="28"/>
          <w:szCs w:val="28"/>
          <w:lang w:val="uk-UA"/>
        </w:rPr>
        <w:t>; необхідн</w:t>
      </w:r>
      <w:r w:rsidR="00E21B45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CA3A0E">
        <w:rPr>
          <w:rFonts w:ascii="Times New Roman" w:hAnsi="Times New Roman" w:cs="Times New Roman"/>
          <w:sz w:val="28"/>
          <w:szCs w:val="28"/>
          <w:lang w:val="uk-UA"/>
        </w:rPr>
        <w:t>ст</w:t>
      </w:r>
      <w:r w:rsidR="00E21B4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CA3A0E">
        <w:rPr>
          <w:rFonts w:ascii="Times New Roman" w:hAnsi="Times New Roman" w:cs="Times New Roman"/>
          <w:sz w:val="28"/>
          <w:szCs w:val="28"/>
          <w:lang w:val="uk-UA"/>
        </w:rPr>
        <w:t xml:space="preserve"> навчити студентів</w:t>
      </w:r>
      <w:r w:rsidR="00B02D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02D26" w:rsidRPr="00B02D26">
        <w:rPr>
          <w:rFonts w:ascii="Times New Roman" w:hAnsi="Times New Roman" w:cs="Times New Roman"/>
          <w:sz w:val="28"/>
          <w:szCs w:val="28"/>
          <w:lang w:val="uk-UA"/>
        </w:rPr>
        <w:t>дорого продавати свої послуги і навички на ринку праці, переконувати роботодавців що саме ми їм потрібні, доносити свої думки та бачення до інших членів команди, дискутувати під час робочого процесу</w:t>
      </w:r>
      <w:r w:rsidR="00CA3A0E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="00B02D26" w:rsidRPr="00B02D26">
        <w:rPr>
          <w:rFonts w:ascii="Times New Roman" w:hAnsi="Times New Roman" w:cs="Times New Roman"/>
          <w:sz w:val="28"/>
          <w:szCs w:val="28"/>
          <w:lang w:val="uk-UA"/>
        </w:rPr>
        <w:t>важливо</w:t>
      </w:r>
      <w:r w:rsidR="00E21B45">
        <w:rPr>
          <w:rFonts w:ascii="Times New Roman" w:hAnsi="Times New Roman" w:cs="Times New Roman"/>
          <w:sz w:val="28"/>
          <w:szCs w:val="28"/>
          <w:lang w:val="uk-UA"/>
        </w:rPr>
        <w:t>сті</w:t>
      </w:r>
      <w:r w:rsidR="00B02D26" w:rsidRPr="00B02D26">
        <w:rPr>
          <w:rFonts w:ascii="Times New Roman" w:hAnsi="Times New Roman" w:cs="Times New Roman"/>
          <w:sz w:val="28"/>
          <w:szCs w:val="28"/>
          <w:lang w:val="uk-UA"/>
        </w:rPr>
        <w:t xml:space="preserve"> нада</w:t>
      </w:r>
      <w:r w:rsidR="00E21B45">
        <w:rPr>
          <w:rFonts w:ascii="Times New Roman" w:hAnsi="Times New Roman" w:cs="Times New Roman"/>
          <w:sz w:val="28"/>
          <w:szCs w:val="28"/>
          <w:lang w:val="uk-UA"/>
        </w:rPr>
        <w:t>ння</w:t>
      </w:r>
      <w:r w:rsidR="00B02D26" w:rsidRPr="00B02D26">
        <w:rPr>
          <w:rFonts w:ascii="Times New Roman" w:hAnsi="Times New Roman" w:cs="Times New Roman"/>
          <w:sz w:val="28"/>
          <w:szCs w:val="28"/>
          <w:lang w:val="uk-UA"/>
        </w:rPr>
        <w:t xml:space="preserve"> дійсно потрібн</w:t>
      </w:r>
      <w:r w:rsidR="00E21B45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="00B02D26" w:rsidRPr="00B02D26">
        <w:rPr>
          <w:rFonts w:ascii="Times New Roman" w:hAnsi="Times New Roman" w:cs="Times New Roman"/>
          <w:sz w:val="28"/>
          <w:szCs w:val="28"/>
          <w:lang w:val="uk-UA"/>
        </w:rPr>
        <w:t xml:space="preserve"> дисципліни для ОП і більше зосередж</w:t>
      </w:r>
      <w:r w:rsidR="00E21B45">
        <w:rPr>
          <w:rFonts w:ascii="Times New Roman" w:hAnsi="Times New Roman" w:cs="Times New Roman"/>
          <w:sz w:val="28"/>
          <w:szCs w:val="28"/>
          <w:lang w:val="uk-UA"/>
        </w:rPr>
        <w:t>ення</w:t>
      </w:r>
      <w:r w:rsidR="00B02D26" w:rsidRPr="00B02D26">
        <w:rPr>
          <w:rFonts w:ascii="Times New Roman" w:hAnsi="Times New Roman" w:cs="Times New Roman"/>
          <w:sz w:val="28"/>
          <w:szCs w:val="28"/>
          <w:lang w:val="uk-UA"/>
        </w:rPr>
        <w:t xml:space="preserve"> уваг</w:t>
      </w:r>
      <w:r w:rsidR="00E21B45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B02D26" w:rsidRPr="00B02D26">
        <w:rPr>
          <w:rFonts w:ascii="Times New Roman" w:hAnsi="Times New Roman" w:cs="Times New Roman"/>
          <w:sz w:val="28"/>
          <w:szCs w:val="28"/>
          <w:lang w:val="uk-UA"/>
        </w:rPr>
        <w:t xml:space="preserve"> на них</w:t>
      </w:r>
      <w:r w:rsidR="00CA3A0E">
        <w:rPr>
          <w:rFonts w:ascii="Times New Roman" w:hAnsi="Times New Roman" w:cs="Times New Roman"/>
          <w:sz w:val="28"/>
          <w:szCs w:val="28"/>
          <w:lang w:val="uk-UA"/>
        </w:rPr>
        <w:t>; збільш</w:t>
      </w:r>
      <w:r w:rsidR="00E21B45">
        <w:rPr>
          <w:rFonts w:ascii="Times New Roman" w:hAnsi="Times New Roman" w:cs="Times New Roman"/>
          <w:sz w:val="28"/>
          <w:szCs w:val="28"/>
          <w:lang w:val="uk-UA"/>
        </w:rPr>
        <w:t>ення</w:t>
      </w:r>
      <w:r w:rsidR="00CA3A0E">
        <w:rPr>
          <w:rFonts w:ascii="Times New Roman" w:hAnsi="Times New Roman" w:cs="Times New Roman"/>
          <w:sz w:val="28"/>
          <w:szCs w:val="28"/>
          <w:lang w:val="uk-UA"/>
        </w:rPr>
        <w:t xml:space="preserve"> години на</w:t>
      </w:r>
      <w:r w:rsidR="00B02D26" w:rsidRPr="00B02D26">
        <w:rPr>
          <w:rFonts w:ascii="Times New Roman" w:hAnsi="Times New Roman" w:cs="Times New Roman"/>
          <w:sz w:val="28"/>
          <w:szCs w:val="28"/>
          <w:lang w:val="uk-UA"/>
        </w:rPr>
        <w:t xml:space="preserve"> вивчення </w:t>
      </w:r>
      <w:r w:rsidR="00CA3A0E">
        <w:rPr>
          <w:rFonts w:ascii="Times New Roman" w:hAnsi="Times New Roman" w:cs="Times New Roman"/>
          <w:sz w:val="28"/>
          <w:szCs w:val="28"/>
          <w:lang w:val="uk-UA"/>
        </w:rPr>
        <w:t>іноземних</w:t>
      </w:r>
      <w:r w:rsidR="00B02D26" w:rsidRPr="00B02D26">
        <w:rPr>
          <w:rFonts w:ascii="Times New Roman" w:hAnsi="Times New Roman" w:cs="Times New Roman"/>
          <w:sz w:val="28"/>
          <w:szCs w:val="28"/>
          <w:lang w:val="uk-UA"/>
        </w:rPr>
        <w:t xml:space="preserve"> мов</w:t>
      </w:r>
      <w:r w:rsidR="00CA3A0E">
        <w:rPr>
          <w:rFonts w:ascii="Times New Roman" w:hAnsi="Times New Roman" w:cs="Times New Roman"/>
          <w:sz w:val="28"/>
          <w:szCs w:val="28"/>
          <w:lang w:val="uk-UA"/>
        </w:rPr>
        <w:t>; дотримува</w:t>
      </w:r>
      <w:r w:rsidR="00E21B45">
        <w:rPr>
          <w:rFonts w:ascii="Times New Roman" w:hAnsi="Times New Roman" w:cs="Times New Roman"/>
          <w:sz w:val="28"/>
          <w:szCs w:val="28"/>
          <w:lang w:val="uk-UA"/>
        </w:rPr>
        <w:t>ння</w:t>
      </w:r>
      <w:r w:rsidR="00CA3A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02D26" w:rsidRPr="00B02D26">
        <w:rPr>
          <w:rFonts w:ascii="Times New Roman" w:hAnsi="Times New Roman" w:cs="Times New Roman"/>
          <w:sz w:val="28"/>
          <w:szCs w:val="28"/>
          <w:lang w:val="uk-UA"/>
        </w:rPr>
        <w:t>прозор</w:t>
      </w:r>
      <w:r w:rsidR="00CA3A0E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B02D26" w:rsidRPr="00B02D26">
        <w:rPr>
          <w:rFonts w:ascii="Times New Roman" w:hAnsi="Times New Roman" w:cs="Times New Roman"/>
          <w:sz w:val="28"/>
          <w:szCs w:val="28"/>
          <w:lang w:val="uk-UA"/>
        </w:rPr>
        <w:t>ст</w:t>
      </w:r>
      <w:r w:rsidR="00CA3A0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B02D26" w:rsidRPr="00B02D26">
        <w:rPr>
          <w:rFonts w:ascii="Times New Roman" w:hAnsi="Times New Roman" w:cs="Times New Roman"/>
          <w:sz w:val="28"/>
          <w:szCs w:val="28"/>
          <w:lang w:val="uk-UA"/>
        </w:rPr>
        <w:t xml:space="preserve"> системи оцінювання</w:t>
      </w:r>
      <w:r w:rsidR="00CA3A0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02D26" w:rsidRPr="00B02D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3B162AAB" w14:textId="2DDF4F3C" w:rsidR="00F82AAA" w:rsidRDefault="00CA3A0E" w:rsidP="00B02D2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18. </w:t>
      </w:r>
      <w:r w:rsidR="00F82AAA">
        <w:rPr>
          <w:rFonts w:ascii="Times New Roman" w:hAnsi="Times New Roman" w:cs="Times New Roman"/>
          <w:sz w:val="28"/>
          <w:szCs w:val="28"/>
          <w:lang w:val="uk-UA"/>
        </w:rPr>
        <w:t>Продовжити навчання на другому (магістерському) рівні вищої освіти за тією ж спеціальністю планують 7 студентів, 3 – за іншою спеціальністю у НУЛП, 10 – важко відповісти і 15 – не планують.</w:t>
      </w:r>
    </w:p>
    <w:p w14:paraId="22B9F589" w14:textId="25AA620F" w:rsidR="00337E4D" w:rsidRDefault="00F82AAA" w:rsidP="00B02D2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19. Для 34 студентів питання були сформульовані зрозуміло, для 2 – дещо складно. </w:t>
      </w:r>
    </w:p>
    <w:p w14:paraId="1F288082" w14:textId="77777777" w:rsidR="00F76AD1" w:rsidRDefault="00F76AD1" w:rsidP="00B02D2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5DCF5C9" w14:textId="77777777" w:rsidR="0031528A" w:rsidRDefault="0031528A" w:rsidP="00B02D2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528A">
        <w:rPr>
          <w:rFonts w:ascii="Times New Roman" w:hAnsi="Times New Roman" w:cs="Times New Roman"/>
          <w:sz w:val="28"/>
          <w:szCs w:val="28"/>
          <w:lang w:val="uk-UA"/>
        </w:rPr>
        <w:lastRenderedPageBreak/>
        <w:t>Підсумовуючи результати опитування вважаємо, що н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31528A">
        <w:rPr>
          <w:rFonts w:ascii="Times New Roman" w:hAnsi="Times New Roman" w:cs="Times New Roman"/>
          <w:sz w:val="28"/>
          <w:szCs w:val="28"/>
          <w:lang w:val="uk-UA"/>
        </w:rPr>
        <w:t xml:space="preserve"> майбутнє слід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6FD6C388" w14:textId="78231897" w:rsidR="00F76AD1" w:rsidRPr="0031528A" w:rsidRDefault="0031528A" w:rsidP="00B02D2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31528A">
        <w:rPr>
          <w:rFonts w:ascii="Times New Roman" w:hAnsi="Times New Roman" w:cs="Times New Roman"/>
          <w:sz w:val="28"/>
          <w:szCs w:val="28"/>
          <w:lang w:val="uk-UA"/>
        </w:rPr>
        <w:t xml:space="preserve"> а</w:t>
      </w:r>
      <w:r w:rsidR="00F76AD1" w:rsidRPr="0031528A">
        <w:rPr>
          <w:rFonts w:ascii="Times New Roman" w:hAnsi="Times New Roman" w:cs="Times New Roman"/>
          <w:sz w:val="28"/>
          <w:szCs w:val="28"/>
          <w:lang w:val="uk-UA"/>
        </w:rPr>
        <w:t xml:space="preserve">ктивніше інформувати студентів щодо необхідності участі в анкетуванні, оскільки </w:t>
      </w:r>
      <w:r>
        <w:rPr>
          <w:rFonts w:ascii="Times New Roman" w:hAnsi="Times New Roman" w:cs="Times New Roman"/>
          <w:sz w:val="28"/>
          <w:szCs w:val="28"/>
          <w:lang w:val="uk-UA"/>
        </w:rPr>
        <w:t>це забезпечить об</w:t>
      </w:r>
      <w:r w:rsidRPr="0031528A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єктивніші результати;</w:t>
      </w:r>
    </w:p>
    <w:p w14:paraId="35F1F73A" w14:textId="017688C6" w:rsidR="00F76AD1" w:rsidRDefault="0031528A" w:rsidP="00B02D2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п</w:t>
      </w:r>
      <w:r w:rsidR="00F76AD1" w:rsidRPr="0031528A">
        <w:rPr>
          <w:rFonts w:ascii="Times New Roman" w:hAnsi="Times New Roman" w:cs="Times New Roman"/>
          <w:sz w:val="28"/>
          <w:szCs w:val="28"/>
          <w:lang w:val="uk-UA"/>
        </w:rPr>
        <w:t>окращити роботу кафедри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76AD1" w:rsidRPr="0031528A">
        <w:rPr>
          <w:rFonts w:ascii="Times New Roman" w:hAnsi="Times New Roman" w:cs="Times New Roman"/>
          <w:sz w:val="28"/>
          <w:szCs w:val="28"/>
          <w:lang w:val="uk-UA"/>
        </w:rPr>
        <w:t xml:space="preserve"> спрямовану на інформування студентів щодо різних аспектів освітньої діяльності, зокрема про такий складник навчання, як самостійна робота студента та її частку в загальному обсязі навантаження.</w:t>
      </w:r>
    </w:p>
    <w:p w14:paraId="3C343E4C" w14:textId="3B69CE00" w:rsidR="0031528A" w:rsidRDefault="0031528A" w:rsidP="00B02D2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Результати опитування обговорювалися на засіданні науково-методичної комісії напряму 035 «Філологія» та на засіданні кафедри прикладної лінгвістики.</w:t>
      </w:r>
    </w:p>
    <w:p w14:paraId="6510A712" w14:textId="4AE6575F" w:rsidR="0031528A" w:rsidRDefault="0031528A" w:rsidP="00B02D2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1B2BEB1" w14:textId="77777777" w:rsidR="0031528A" w:rsidRPr="00965655" w:rsidRDefault="0031528A" w:rsidP="00B02D2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31528A" w:rsidRPr="009656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A25"/>
    <w:rsid w:val="00022C7C"/>
    <w:rsid w:val="0004746B"/>
    <w:rsid w:val="00053C1E"/>
    <w:rsid w:val="00054FF7"/>
    <w:rsid w:val="000562AF"/>
    <w:rsid w:val="0006422F"/>
    <w:rsid w:val="00070AE1"/>
    <w:rsid w:val="0007583E"/>
    <w:rsid w:val="00091804"/>
    <w:rsid w:val="000B5F17"/>
    <w:rsid w:val="000E3CF2"/>
    <w:rsid w:val="001111D3"/>
    <w:rsid w:val="00126B56"/>
    <w:rsid w:val="001277CD"/>
    <w:rsid w:val="001357F0"/>
    <w:rsid w:val="001504B4"/>
    <w:rsid w:val="00171514"/>
    <w:rsid w:val="00171C50"/>
    <w:rsid w:val="0017458F"/>
    <w:rsid w:val="00185B43"/>
    <w:rsid w:val="00193D51"/>
    <w:rsid w:val="001B20EC"/>
    <w:rsid w:val="001E4F19"/>
    <w:rsid w:val="00214714"/>
    <w:rsid w:val="00225D45"/>
    <w:rsid w:val="00246149"/>
    <w:rsid w:val="00247788"/>
    <w:rsid w:val="00265F2D"/>
    <w:rsid w:val="002767DD"/>
    <w:rsid w:val="00276B9B"/>
    <w:rsid w:val="002B1D3A"/>
    <w:rsid w:val="002B5471"/>
    <w:rsid w:val="002C3E41"/>
    <w:rsid w:val="002D1EC3"/>
    <w:rsid w:val="002F0A20"/>
    <w:rsid w:val="0031528A"/>
    <w:rsid w:val="0032714E"/>
    <w:rsid w:val="00337E4D"/>
    <w:rsid w:val="003507EF"/>
    <w:rsid w:val="00352A6F"/>
    <w:rsid w:val="00362CF4"/>
    <w:rsid w:val="00380F22"/>
    <w:rsid w:val="00394715"/>
    <w:rsid w:val="003C4431"/>
    <w:rsid w:val="003E7367"/>
    <w:rsid w:val="003F65B1"/>
    <w:rsid w:val="004006B1"/>
    <w:rsid w:val="00404F9D"/>
    <w:rsid w:val="00422690"/>
    <w:rsid w:val="00432E0B"/>
    <w:rsid w:val="0043520D"/>
    <w:rsid w:val="004426B9"/>
    <w:rsid w:val="0045262F"/>
    <w:rsid w:val="00465E78"/>
    <w:rsid w:val="0046796D"/>
    <w:rsid w:val="00497397"/>
    <w:rsid w:val="00500742"/>
    <w:rsid w:val="00503172"/>
    <w:rsid w:val="00507451"/>
    <w:rsid w:val="00526FBF"/>
    <w:rsid w:val="0053724B"/>
    <w:rsid w:val="00544D71"/>
    <w:rsid w:val="00557F3A"/>
    <w:rsid w:val="00586D4C"/>
    <w:rsid w:val="00593136"/>
    <w:rsid w:val="005A2C35"/>
    <w:rsid w:val="005C6A25"/>
    <w:rsid w:val="00641C6C"/>
    <w:rsid w:val="00644DDE"/>
    <w:rsid w:val="00647094"/>
    <w:rsid w:val="00680087"/>
    <w:rsid w:val="006848E1"/>
    <w:rsid w:val="006960E1"/>
    <w:rsid w:val="006B0BF1"/>
    <w:rsid w:val="006C3AA9"/>
    <w:rsid w:val="006C505A"/>
    <w:rsid w:val="00743000"/>
    <w:rsid w:val="00756D35"/>
    <w:rsid w:val="0076638B"/>
    <w:rsid w:val="00771A7C"/>
    <w:rsid w:val="00783CBA"/>
    <w:rsid w:val="007946F1"/>
    <w:rsid w:val="007A0CAB"/>
    <w:rsid w:val="008173A7"/>
    <w:rsid w:val="00835A1E"/>
    <w:rsid w:val="008374F6"/>
    <w:rsid w:val="0084340D"/>
    <w:rsid w:val="0087043F"/>
    <w:rsid w:val="00892EEF"/>
    <w:rsid w:val="008A61C3"/>
    <w:rsid w:val="008A7C6A"/>
    <w:rsid w:val="008B73CA"/>
    <w:rsid w:val="008E5DE4"/>
    <w:rsid w:val="00912AC6"/>
    <w:rsid w:val="00930C94"/>
    <w:rsid w:val="00933611"/>
    <w:rsid w:val="00937199"/>
    <w:rsid w:val="00956D81"/>
    <w:rsid w:val="00957C60"/>
    <w:rsid w:val="00965655"/>
    <w:rsid w:val="009714BF"/>
    <w:rsid w:val="00973D7E"/>
    <w:rsid w:val="009A190D"/>
    <w:rsid w:val="009E7F7B"/>
    <w:rsid w:val="009F0F75"/>
    <w:rsid w:val="009F77A9"/>
    <w:rsid w:val="009F7AE0"/>
    <w:rsid w:val="00A21ABC"/>
    <w:rsid w:val="00A5286C"/>
    <w:rsid w:val="00A60C9D"/>
    <w:rsid w:val="00A67925"/>
    <w:rsid w:val="00A725CC"/>
    <w:rsid w:val="00A77574"/>
    <w:rsid w:val="00A776D8"/>
    <w:rsid w:val="00AD7F74"/>
    <w:rsid w:val="00AF05F1"/>
    <w:rsid w:val="00AF3991"/>
    <w:rsid w:val="00AF3B66"/>
    <w:rsid w:val="00B02D26"/>
    <w:rsid w:val="00B204E2"/>
    <w:rsid w:val="00B3688D"/>
    <w:rsid w:val="00B41175"/>
    <w:rsid w:val="00B602F2"/>
    <w:rsid w:val="00B60888"/>
    <w:rsid w:val="00B700DC"/>
    <w:rsid w:val="00B77094"/>
    <w:rsid w:val="00B825E3"/>
    <w:rsid w:val="00BC050C"/>
    <w:rsid w:val="00BD115E"/>
    <w:rsid w:val="00BE480C"/>
    <w:rsid w:val="00BE4F3D"/>
    <w:rsid w:val="00C3494D"/>
    <w:rsid w:val="00C356F0"/>
    <w:rsid w:val="00C50B24"/>
    <w:rsid w:val="00C53E5A"/>
    <w:rsid w:val="00C558F4"/>
    <w:rsid w:val="00CA1B2A"/>
    <w:rsid w:val="00CA3A0E"/>
    <w:rsid w:val="00CA6ACB"/>
    <w:rsid w:val="00CB7A38"/>
    <w:rsid w:val="00CC18AE"/>
    <w:rsid w:val="00CC4AA7"/>
    <w:rsid w:val="00CC58D5"/>
    <w:rsid w:val="00CF464A"/>
    <w:rsid w:val="00D109BE"/>
    <w:rsid w:val="00D1102E"/>
    <w:rsid w:val="00D25EA1"/>
    <w:rsid w:val="00D53FA2"/>
    <w:rsid w:val="00D64341"/>
    <w:rsid w:val="00D656AF"/>
    <w:rsid w:val="00D97140"/>
    <w:rsid w:val="00DA1D3B"/>
    <w:rsid w:val="00DA4C13"/>
    <w:rsid w:val="00DB194F"/>
    <w:rsid w:val="00DC3584"/>
    <w:rsid w:val="00DE00C3"/>
    <w:rsid w:val="00DE0BE8"/>
    <w:rsid w:val="00DE289B"/>
    <w:rsid w:val="00E035C7"/>
    <w:rsid w:val="00E21B45"/>
    <w:rsid w:val="00E43761"/>
    <w:rsid w:val="00EF1C80"/>
    <w:rsid w:val="00F148A2"/>
    <w:rsid w:val="00F452E8"/>
    <w:rsid w:val="00F75C6D"/>
    <w:rsid w:val="00F76AD1"/>
    <w:rsid w:val="00F82AAA"/>
    <w:rsid w:val="00F92475"/>
    <w:rsid w:val="00F93B8B"/>
    <w:rsid w:val="00FA3477"/>
    <w:rsid w:val="00FB2C95"/>
    <w:rsid w:val="00FB73E4"/>
    <w:rsid w:val="00FC0B6C"/>
    <w:rsid w:val="00FC1188"/>
    <w:rsid w:val="00FC68BE"/>
    <w:rsid w:val="00FD181F"/>
    <w:rsid w:val="00FD7DB5"/>
    <w:rsid w:val="00FE0A56"/>
    <w:rsid w:val="00FE3DB6"/>
    <w:rsid w:val="00FE3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13B3F"/>
  <w15:chartTrackingRefBased/>
  <w15:docId w15:val="{5B2E1260-6880-48C9-B5DE-CE37363DB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/>
              <a:t>Найкращі</a:t>
            </a:r>
            <a:r>
              <a:rPr lang="uk-UA" baseline="0"/>
              <a:t> дисципліни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Дисципліна 3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Sheet1!$A$2:$A$20</c:f>
              <c:strCache>
                <c:ptCount val="19"/>
                <c:pt idx="0">
                  <c:v>Не можу відповісти</c:v>
                </c:pt>
                <c:pt idx="1">
                  <c:v>Дискретна математика</c:v>
                </c:pt>
                <c:pt idx="2">
                  <c:v>Ефективне лідерство</c:v>
                </c:pt>
                <c:pt idx="3">
                  <c:v>Теорія і практика перекладу</c:v>
                </c:pt>
                <c:pt idx="4">
                  <c:v>Укр. Мова</c:v>
                </c:pt>
                <c:pt idx="5">
                  <c:v>Історія України</c:v>
                </c:pt>
                <c:pt idx="6">
                  <c:v>Етнолінгвістика</c:v>
                </c:pt>
                <c:pt idx="7">
                  <c:v>Перекл. практик. (нім. мова)</c:v>
                </c:pt>
                <c:pt idx="8">
                  <c:v>PR</c:v>
                </c:pt>
                <c:pt idx="9">
                  <c:v>Комп. технол. лінгв. досл.</c:v>
                </c:pt>
                <c:pt idx="10">
                  <c:v>Основи прогр.</c:v>
                </c:pt>
                <c:pt idx="11">
                  <c:v>Комп. лінгв.</c:v>
                </c:pt>
                <c:pt idx="12">
                  <c:v>Мовознавство</c:v>
                </c:pt>
                <c:pt idx="13">
                  <c:v>Стартап</c:v>
                </c:pt>
                <c:pt idx="14">
                  <c:v>Япон. мова</c:v>
                </c:pt>
                <c:pt idx="15">
                  <c:v>С. нім. мова</c:v>
                </c:pt>
                <c:pt idx="16">
                  <c:v>Корп. лінгв.</c:v>
                </c:pt>
                <c:pt idx="17">
                  <c:v>ПОМЗІТ</c:v>
                </c:pt>
                <c:pt idx="18">
                  <c:v>С. англ. мова</c:v>
                </c:pt>
              </c:strCache>
            </c:strRef>
          </c:cat>
          <c:val>
            <c:numRef>
              <c:f>Sheet1!$B$2:$B$20</c:f>
              <c:numCache>
                <c:formatCode>General</c:formatCode>
                <c:ptCount val="19"/>
                <c:pt idx="0">
                  <c:v>20</c:v>
                </c:pt>
                <c:pt idx="1">
                  <c:v>1</c:v>
                </c:pt>
                <c:pt idx="2">
                  <c:v>2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0</c:v>
                </c:pt>
                <c:pt idx="9">
                  <c:v>1</c:v>
                </c:pt>
                <c:pt idx="10">
                  <c:v>2</c:v>
                </c:pt>
                <c:pt idx="11">
                  <c:v>0</c:v>
                </c:pt>
                <c:pt idx="12">
                  <c:v>0</c:v>
                </c:pt>
                <c:pt idx="13">
                  <c:v>1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4</c:v>
                </c:pt>
                <c:pt idx="18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90D-46DF-B198-161A906F9DE0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Дисципліна 2</c:v>
                </c:pt>
              </c:strCache>
            </c:strRef>
          </c:tx>
          <c:spPr>
            <a:solidFill>
              <a:srgbClr val="2AD7F4"/>
            </a:solidFill>
            <a:ln>
              <a:noFill/>
            </a:ln>
            <a:effectLst/>
          </c:spPr>
          <c:invertIfNegative val="0"/>
          <c:cat>
            <c:strRef>
              <c:f>Sheet1!$A$2:$A$20</c:f>
              <c:strCache>
                <c:ptCount val="19"/>
                <c:pt idx="0">
                  <c:v>Не можу відповісти</c:v>
                </c:pt>
                <c:pt idx="1">
                  <c:v>Дискретна математика</c:v>
                </c:pt>
                <c:pt idx="2">
                  <c:v>Ефективне лідерство</c:v>
                </c:pt>
                <c:pt idx="3">
                  <c:v>Теорія і практика перекладу</c:v>
                </c:pt>
                <c:pt idx="4">
                  <c:v>Укр. Мова</c:v>
                </c:pt>
                <c:pt idx="5">
                  <c:v>Історія України</c:v>
                </c:pt>
                <c:pt idx="6">
                  <c:v>Етнолінгвістика</c:v>
                </c:pt>
                <c:pt idx="7">
                  <c:v>Перекл. практик. (нім. мова)</c:v>
                </c:pt>
                <c:pt idx="8">
                  <c:v>PR</c:v>
                </c:pt>
                <c:pt idx="9">
                  <c:v>Комп. технол. лінгв. досл.</c:v>
                </c:pt>
                <c:pt idx="10">
                  <c:v>Основи прогр.</c:v>
                </c:pt>
                <c:pt idx="11">
                  <c:v>Комп. лінгв.</c:v>
                </c:pt>
                <c:pt idx="12">
                  <c:v>Мовознавство</c:v>
                </c:pt>
                <c:pt idx="13">
                  <c:v>Стартап</c:v>
                </c:pt>
                <c:pt idx="14">
                  <c:v>Япон. мова</c:v>
                </c:pt>
                <c:pt idx="15">
                  <c:v>С. нім. мова</c:v>
                </c:pt>
                <c:pt idx="16">
                  <c:v>Корп. лінгв.</c:v>
                </c:pt>
                <c:pt idx="17">
                  <c:v>ПОМЗІТ</c:v>
                </c:pt>
                <c:pt idx="18">
                  <c:v>С. англ. мова</c:v>
                </c:pt>
              </c:strCache>
            </c:strRef>
          </c:cat>
          <c:val>
            <c:numRef>
              <c:f>Sheet1!$C$2:$C$20</c:f>
              <c:numCache>
                <c:formatCode>General</c:formatCode>
                <c:ptCount val="19"/>
                <c:pt idx="0">
                  <c:v>15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1</c:v>
                </c:pt>
                <c:pt idx="6">
                  <c:v>2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  <c:pt idx="10">
                  <c:v>4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6</c:v>
                </c:pt>
                <c:pt idx="16">
                  <c:v>1</c:v>
                </c:pt>
                <c:pt idx="17">
                  <c:v>0</c:v>
                </c:pt>
                <c:pt idx="18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590D-46DF-B198-161A906F9DE0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Дисципліна 1</c:v>
                </c:pt>
              </c:strCache>
            </c:strRef>
          </c:tx>
          <c:spPr>
            <a:solidFill>
              <a:srgbClr val="F5E40B"/>
            </a:solidFill>
            <a:ln>
              <a:noFill/>
            </a:ln>
            <a:effectLst/>
          </c:spPr>
          <c:invertIfNegative val="0"/>
          <c:cat>
            <c:strRef>
              <c:f>Sheet1!$A$2:$A$20</c:f>
              <c:strCache>
                <c:ptCount val="19"/>
                <c:pt idx="0">
                  <c:v>Не можу відповісти</c:v>
                </c:pt>
                <c:pt idx="1">
                  <c:v>Дискретна математика</c:v>
                </c:pt>
                <c:pt idx="2">
                  <c:v>Ефективне лідерство</c:v>
                </c:pt>
                <c:pt idx="3">
                  <c:v>Теорія і практика перекладу</c:v>
                </c:pt>
                <c:pt idx="4">
                  <c:v>Укр. Мова</c:v>
                </c:pt>
                <c:pt idx="5">
                  <c:v>Історія України</c:v>
                </c:pt>
                <c:pt idx="6">
                  <c:v>Етнолінгвістика</c:v>
                </c:pt>
                <c:pt idx="7">
                  <c:v>Перекл. практик. (нім. мова)</c:v>
                </c:pt>
                <c:pt idx="8">
                  <c:v>PR</c:v>
                </c:pt>
                <c:pt idx="9">
                  <c:v>Комп. технол. лінгв. досл.</c:v>
                </c:pt>
                <c:pt idx="10">
                  <c:v>Основи прогр.</c:v>
                </c:pt>
                <c:pt idx="11">
                  <c:v>Комп. лінгв.</c:v>
                </c:pt>
                <c:pt idx="12">
                  <c:v>Мовознавство</c:v>
                </c:pt>
                <c:pt idx="13">
                  <c:v>Стартап</c:v>
                </c:pt>
                <c:pt idx="14">
                  <c:v>Япон. мова</c:v>
                </c:pt>
                <c:pt idx="15">
                  <c:v>С. нім. мова</c:v>
                </c:pt>
                <c:pt idx="16">
                  <c:v>Корп. лінгв.</c:v>
                </c:pt>
                <c:pt idx="17">
                  <c:v>ПОМЗІТ</c:v>
                </c:pt>
                <c:pt idx="18">
                  <c:v>С. англ. мова</c:v>
                </c:pt>
              </c:strCache>
            </c:strRef>
          </c:cat>
          <c:val>
            <c:numRef>
              <c:f>Sheet1!$D$2:$D$20</c:f>
              <c:numCache>
                <c:formatCode>General</c:formatCode>
                <c:ptCount val="19"/>
                <c:pt idx="0">
                  <c:v>8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1</c:v>
                </c:pt>
                <c:pt idx="12">
                  <c:v>1</c:v>
                </c:pt>
                <c:pt idx="13">
                  <c:v>1</c:v>
                </c:pt>
                <c:pt idx="14">
                  <c:v>1</c:v>
                </c:pt>
                <c:pt idx="15">
                  <c:v>3</c:v>
                </c:pt>
                <c:pt idx="16">
                  <c:v>1</c:v>
                </c:pt>
                <c:pt idx="17">
                  <c:v>2</c:v>
                </c:pt>
                <c:pt idx="18">
                  <c:v>18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590D-46DF-B198-161A906F9DE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405479168"/>
        <c:axId val="405476816"/>
      </c:barChart>
      <c:catAx>
        <c:axId val="40547916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405476816"/>
        <c:crosses val="autoZero"/>
        <c:auto val="1"/>
        <c:lblAlgn val="ctr"/>
        <c:lblOffset val="100"/>
        <c:noMultiLvlLbl val="0"/>
      </c:catAx>
      <c:valAx>
        <c:axId val="405476816"/>
        <c:scaling>
          <c:orientation val="minMax"/>
          <c:max val="20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solidFill>
              <a:schemeClr val="tx1">
                <a:alpha val="96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405479168"/>
        <c:crosses val="autoZero"/>
        <c:crossBetween val="between"/>
        <c:majorUnit val="1"/>
        <c:minorUnit val="0.2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40403379265091854"/>
          <c:y val="0.94927911727220349"/>
          <c:w val="0.45859891732283464"/>
          <c:h val="3.741711332646612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/>
              <a:t>Зміни</a:t>
            </a:r>
            <a:r>
              <a:rPr lang="uk-UA" baseline="0"/>
              <a:t> до дисциплін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Дисципліна 3</c:v>
                </c:pt>
              </c:strCache>
            </c:strRef>
          </c:tx>
          <c:spPr>
            <a:solidFill>
              <a:srgbClr val="34D4CC"/>
            </a:solidFill>
            <a:ln>
              <a:noFill/>
            </a:ln>
            <a:effectLst/>
          </c:spPr>
          <c:invertIfNegative val="0"/>
          <c:cat>
            <c:strRef>
              <c:f>Sheet1!$A$2:$A$17</c:f>
              <c:strCache>
                <c:ptCount val="16"/>
                <c:pt idx="0">
                  <c:v>Не можу відповісти</c:v>
                </c:pt>
                <c:pt idx="1">
                  <c:v>Дискр. матем.</c:v>
                </c:pt>
                <c:pt idx="2">
                  <c:v>Мовознавство</c:v>
                </c:pt>
                <c:pt idx="3">
                  <c:v>Теорія ймовірності</c:v>
                </c:pt>
                <c:pt idx="4">
                  <c:v>ОБЖД</c:v>
                </c:pt>
                <c:pt idx="5">
                  <c:v>С. нім. мова</c:v>
                </c:pt>
                <c:pt idx="6">
                  <c:v>Перекл. прак. (англ. мова)</c:v>
                </c:pt>
                <c:pt idx="7">
                  <c:v>Орг. баз даних</c:v>
                </c:pt>
                <c:pt idx="8">
                  <c:v>ІАД</c:v>
                </c:pt>
                <c:pt idx="9">
                  <c:v>Політологія</c:v>
                </c:pt>
                <c:pt idx="10">
                  <c:v>С. англ. мова</c:v>
                </c:pt>
                <c:pt idx="11">
                  <c:v>ФМГА</c:v>
                </c:pt>
                <c:pt idx="12">
                  <c:v>Філософія</c:v>
                </c:pt>
                <c:pt idx="13">
                  <c:v>Основи програм.</c:v>
                </c:pt>
                <c:pt idx="14">
                  <c:v>Вища математика</c:v>
                </c:pt>
                <c:pt idx="15">
                  <c:v>Алгебра та аналіз</c:v>
                </c:pt>
              </c:strCache>
            </c:strRef>
          </c:cat>
          <c:val>
            <c:numRef>
              <c:f>Sheet1!$B$2:$B$17</c:f>
              <c:numCache>
                <c:formatCode>General</c:formatCode>
                <c:ptCount val="16"/>
                <c:pt idx="0">
                  <c:v>30</c:v>
                </c:pt>
                <c:pt idx="1">
                  <c:v>0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1</c:v>
                </c:pt>
                <c:pt idx="8">
                  <c:v>2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1</c:v>
                </c:pt>
                <c:pt idx="13">
                  <c:v>0</c:v>
                </c:pt>
                <c:pt idx="14">
                  <c:v>0</c:v>
                </c:pt>
                <c:pt idx="15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757-41E9-BF66-CBE2E918560B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Дисципліна 2</c:v>
                </c:pt>
              </c:strCache>
            </c:strRef>
          </c:tx>
          <c:spPr>
            <a:solidFill>
              <a:srgbClr val="8F8F8F"/>
            </a:solidFill>
            <a:ln>
              <a:noFill/>
            </a:ln>
            <a:effectLst/>
          </c:spPr>
          <c:invertIfNegative val="0"/>
          <c:cat>
            <c:strRef>
              <c:f>Sheet1!$A$2:$A$17</c:f>
              <c:strCache>
                <c:ptCount val="16"/>
                <c:pt idx="0">
                  <c:v>Не можу відповісти</c:v>
                </c:pt>
                <c:pt idx="1">
                  <c:v>Дискр. матем.</c:v>
                </c:pt>
                <c:pt idx="2">
                  <c:v>Мовознавство</c:v>
                </c:pt>
                <c:pt idx="3">
                  <c:v>Теорія ймовірності</c:v>
                </c:pt>
                <c:pt idx="4">
                  <c:v>ОБЖД</c:v>
                </c:pt>
                <c:pt idx="5">
                  <c:v>С. нім. мова</c:v>
                </c:pt>
                <c:pt idx="6">
                  <c:v>Перекл. прак. (англ. мова)</c:v>
                </c:pt>
                <c:pt idx="7">
                  <c:v>Орг. баз даних</c:v>
                </c:pt>
                <c:pt idx="8">
                  <c:v>ІАД</c:v>
                </c:pt>
                <c:pt idx="9">
                  <c:v>Політологія</c:v>
                </c:pt>
                <c:pt idx="10">
                  <c:v>С. англ. мова</c:v>
                </c:pt>
                <c:pt idx="11">
                  <c:v>ФМГА</c:v>
                </c:pt>
                <c:pt idx="12">
                  <c:v>Філософія</c:v>
                </c:pt>
                <c:pt idx="13">
                  <c:v>Основи програм.</c:v>
                </c:pt>
                <c:pt idx="14">
                  <c:v>Вища математика</c:v>
                </c:pt>
                <c:pt idx="15">
                  <c:v>Алгебра та аналіз</c:v>
                </c:pt>
              </c:strCache>
            </c:strRef>
          </c:cat>
          <c:val>
            <c:numRef>
              <c:f>Sheet1!$C$2:$C$17</c:f>
              <c:numCache>
                <c:formatCode>General</c:formatCode>
                <c:ptCount val="16"/>
                <c:pt idx="0">
                  <c:v>24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1</c:v>
                </c:pt>
                <c:pt idx="9">
                  <c:v>4</c:v>
                </c:pt>
                <c:pt idx="10">
                  <c:v>0</c:v>
                </c:pt>
                <c:pt idx="11">
                  <c:v>0</c:v>
                </c:pt>
                <c:pt idx="12">
                  <c:v>1</c:v>
                </c:pt>
                <c:pt idx="13">
                  <c:v>1</c:v>
                </c:pt>
                <c:pt idx="14">
                  <c:v>1</c:v>
                </c:pt>
                <c:pt idx="15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6757-41E9-BF66-CBE2E918560B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Дисципліна 1</c:v>
                </c:pt>
              </c:strCache>
            </c:strRef>
          </c:tx>
          <c:spPr>
            <a:solidFill>
              <a:srgbClr val="FF4B4B"/>
            </a:solidFill>
            <a:ln>
              <a:noFill/>
            </a:ln>
            <a:effectLst/>
          </c:spPr>
          <c:invertIfNegative val="0"/>
          <c:cat>
            <c:strRef>
              <c:f>Sheet1!$A$2:$A$17</c:f>
              <c:strCache>
                <c:ptCount val="16"/>
                <c:pt idx="0">
                  <c:v>Не можу відповісти</c:v>
                </c:pt>
                <c:pt idx="1">
                  <c:v>Дискр. матем.</c:v>
                </c:pt>
                <c:pt idx="2">
                  <c:v>Мовознавство</c:v>
                </c:pt>
                <c:pt idx="3">
                  <c:v>Теорія ймовірності</c:v>
                </c:pt>
                <c:pt idx="4">
                  <c:v>ОБЖД</c:v>
                </c:pt>
                <c:pt idx="5">
                  <c:v>С. нім. мова</c:v>
                </c:pt>
                <c:pt idx="6">
                  <c:v>Перекл. прак. (англ. мова)</c:v>
                </c:pt>
                <c:pt idx="7">
                  <c:v>Орг. баз даних</c:v>
                </c:pt>
                <c:pt idx="8">
                  <c:v>ІАД</c:v>
                </c:pt>
                <c:pt idx="9">
                  <c:v>Політологія</c:v>
                </c:pt>
                <c:pt idx="10">
                  <c:v>С. англ. мова</c:v>
                </c:pt>
                <c:pt idx="11">
                  <c:v>ФМГА</c:v>
                </c:pt>
                <c:pt idx="12">
                  <c:v>Філософія</c:v>
                </c:pt>
                <c:pt idx="13">
                  <c:v>Основи програм.</c:v>
                </c:pt>
                <c:pt idx="14">
                  <c:v>Вища математика</c:v>
                </c:pt>
                <c:pt idx="15">
                  <c:v>Алгебра та аналіз</c:v>
                </c:pt>
              </c:strCache>
            </c:strRef>
          </c:cat>
          <c:val>
            <c:numRef>
              <c:f>Sheet1!$D$2:$D$17</c:f>
              <c:numCache>
                <c:formatCode>General</c:formatCode>
                <c:ptCount val="16"/>
                <c:pt idx="0">
                  <c:v>13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2</c:v>
                </c:pt>
                <c:pt idx="10">
                  <c:v>1</c:v>
                </c:pt>
                <c:pt idx="11">
                  <c:v>3</c:v>
                </c:pt>
                <c:pt idx="12">
                  <c:v>2</c:v>
                </c:pt>
                <c:pt idx="13">
                  <c:v>6</c:v>
                </c:pt>
                <c:pt idx="14">
                  <c:v>3</c:v>
                </c:pt>
                <c:pt idx="15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6757-41E9-BF66-CBE2E918560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405477600"/>
        <c:axId val="405478776"/>
      </c:barChart>
      <c:catAx>
        <c:axId val="40547760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405478776"/>
        <c:crosses val="autoZero"/>
        <c:auto val="1"/>
        <c:lblAlgn val="ctr"/>
        <c:lblOffset val="100"/>
        <c:noMultiLvlLbl val="0"/>
      </c:catAx>
      <c:valAx>
        <c:axId val="405478776"/>
        <c:scaling>
          <c:orientation val="minMax"/>
          <c:max val="30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405477600"/>
        <c:crosses val="autoZero"/>
        <c:crossBetween val="between"/>
        <c:majorUnit val="2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38581714963837255"/>
          <c:y val="0.95659370377564301"/>
          <c:w val="0.44832480715877926"/>
          <c:h val="3.20210969833704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5701</Words>
  <Characters>3250</Characters>
  <Application>Microsoft Office Word</Application>
  <DocSecurity>0</DocSecurity>
  <Lines>27</Lines>
  <Paragraphs>17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Svitlana Druzhbyak</dc:creator>
  <cp:keywords/>
  <dc:description/>
  <cp:lastModifiedBy>r213-ws3</cp:lastModifiedBy>
  <cp:revision>2</cp:revision>
  <dcterms:created xsi:type="dcterms:W3CDTF">2024-01-24T11:02:00Z</dcterms:created>
  <dcterms:modified xsi:type="dcterms:W3CDTF">2024-01-24T11:02:00Z</dcterms:modified>
</cp:coreProperties>
</file>