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9C3" w:rsidRPr="006F4596" w:rsidRDefault="00DF39C3" w:rsidP="00DF39C3">
      <w:pPr>
        <w:pStyle w:val="HTML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6F459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Зразок типової  </w:t>
      </w:r>
    </w:p>
    <w:p w:rsidR="00DF39C3" w:rsidRPr="006F4596" w:rsidRDefault="00DF39C3" w:rsidP="00DF39C3">
      <w:pPr>
        <w:pStyle w:val="HTML"/>
        <w:rPr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6F459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</w:p>
    <w:p w:rsidR="00DF39C3" w:rsidRDefault="00DF39C3" w:rsidP="00DF39C3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DF39C3" w:rsidRDefault="00DF39C3" w:rsidP="00DF39C3">
      <w:pPr>
        <w:pStyle w:val="HTML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F39C3" w:rsidRPr="008C0CC8" w:rsidRDefault="00DF39C3" w:rsidP="00DF39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DF39C3" w:rsidRPr="008C0CC8" w:rsidRDefault="00DF39C3" w:rsidP="00DF39C3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DF39C3" w:rsidRDefault="00DF39C3" w:rsidP="00DF39C3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9C3" w:rsidRDefault="00DF39C3" w:rsidP="00DF39C3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9C3" w:rsidRPr="008C0CC8" w:rsidRDefault="00DF39C3" w:rsidP="00DF39C3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C34D0B" w:rsidRPr="008C0CC8" w:rsidTr="00C34D0B">
        <w:tc>
          <w:tcPr>
            <w:tcW w:w="4872" w:type="dxa"/>
          </w:tcPr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C34D0B" w:rsidRPr="008C0CC8" w:rsidRDefault="00C34D0B" w:rsidP="00C34D0B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34D0B" w:rsidRPr="008C0CC8" w:rsidRDefault="00C34D0B" w:rsidP="00C34D0B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34D0B" w:rsidRPr="00054663" w:rsidTr="00C34D0B">
        <w:tc>
          <w:tcPr>
            <w:tcW w:w="4872" w:type="dxa"/>
          </w:tcPr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C34D0B" w:rsidRDefault="00C34D0B" w:rsidP="00C34D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C34D0B" w:rsidRDefault="00C34D0B" w:rsidP="00C34D0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C34D0B" w:rsidRDefault="00C34D0B" w:rsidP="00C34D0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C34D0B" w:rsidRPr="008C0CC8" w:rsidRDefault="00C34D0B" w:rsidP="00C34D0B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C34D0B" w:rsidRDefault="00C34D0B" w:rsidP="00C34D0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C34D0B" w:rsidRPr="0081453A" w:rsidRDefault="00C34D0B" w:rsidP="00C34D0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C34D0B" w:rsidRPr="008C0CC8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C34D0B" w:rsidRPr="008C0CC8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C34D0B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C34D0B" w:rsidRPr="008C0CC8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C34D0B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34D0B" w:rsidRDefault="00C34D0B" w:rsidP="00C34D0B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C34D0B" w:rsidRPr="00054663" w:rsidRDefault="00C34D0B" w:rsidP="00C34D0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C34D0B" w:rsidRPr="0081453A" w:rsidRDefault="00C34D0B" w:rsidP="00C34D0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34D0B" w:rsidRPr="00054663" w:rsidRDefault="00C34D0B" w:rsidP="00C34D0B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DF39C3" w:rsidRDefault="00DF39C3" w:rsidP="00DF39C3">
      <w:pPr>
        <w:rPr>
          <w:b/>
          <w:bCs/>
          <w:sz w:val="28"/>
          <w:szCs w:val="28"/>
        </w:rPr>
      </w:pPr>
    </w:p>
    <w:p w:rsidR="00DF39C3" w:rsidRDefault="00DF39C3" w:rsidP="00DF39C3">
      <w:pPr>
        <w:rPr>
          <w:b/>
          <w:bCs/>
          <w:sz w:val="28"/>
          <w:szCs w:val="28"/>
        </w:rPr>
      </w:pPr>
    </w:p>
    <w:p w:rsidR="0079388C" w:rsidRDefault="0079388C" w:rsidP="00DF39C3">
      <w:pPr>
        <w:autoSpaceDE w:val="0"/>
        <w:jc w:val="center"/>
        <w:rPr>
          <w:b/>
          <w:bCs/>
          <w:sz w:val="28"/>
          <w:szCs w:val="28"/>
        </w:rPr>
      </w:pPr>
    </w:p>
    <w:p w:rsidR="00DF39C3" w:rsidRPr="008C0CC8" w:rsidRDefault="00DF39C3" w:rsidP="00DF39C3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ПОСАДОВА ІНСТРУКЦІЯ</w:t>
      </w:r>
    </w:p>
    <w:p w:rsidR="00DF39C3" w:rsidRPr="008C0CC8" w:rsidRDefault="00DF39C3" w:rsidP="00DF39C3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 УЧЕНОГО СЕКРЕТАРЯ</w:t>
      </w:r>
      <w:r w:rsidR="002742E3">
        <w:rPr>
          <w:b/>
          <w:bCs/>
          <w:sz w:val="28"/>
          <w:szCs w:val="28"/>
        </w:rPr>
        <w:t xml:space="preserve"> НДЧ</w:t>
      </w:r>
    </w:p>
    <w:p w:rsidR="00DF39C3" w:rsidRDefault="00DF39C3" w:rsidP="00DF39C3">
      <w:pPr>
        <w:autoSpaceDE w:val="0"/>
        <w:rPr>
          <w:sz w:val="28"/>
          <w:szCs w:val="28"/>
        </w:rPr>
      </w:pPr>
    </w:p>
    <w:p w:rsidR="00DF39C3" w:rsidRPr="008C0CC8" w:rsidRDefault="00DF39C3" w:rsidP="00DF39C3">
      <w:pPr>
        <w:autoSpaceDE w:val="0"/>
        <w:rPr>
          <w:sz w:val="28"/>
          <w:szCs w:val="28"/>
        </w:rPr>
      </w:pPr>
    </w:p>
    <w:p w:rsidR="00DF39C3" w:rsidRDefault="00DF39C3" w:rsidP="00DF39C3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424E35">
        <w:rPr>
          <w:b/>
          <w:caps/>
          <w:position w:val="6"/>
          <w:sz w:val="28"/>
          <w:szCs w:val="28"/>
          <w:lang w:val="ru-RU"/>
        </w:rPr>
        <w:t>1.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DF39C3" w:rsidRPr="008C0CC8" w:rsidRDefault="00DF39C3" w:rsidP="00DF39C3">
      <w:pPr>
        <w:autoSpaceDE w:val="0"/>
        <w:rPr>
          <w:b/>
          <w:caps/>
          <w:position w:val="6"/>
          <w:sz w:val="28"/>
          <w:szCs w:val="28"/>
          <w:lang w:val="ru-RU"/>
        </w:rPr>
      </w:pPr>
    </w:p>
    <w:p w:rsidR="00DF39C3" w:rsidRPr="000158A3" w:rsidRDefault="00DF39C3" w:rsidP="00DF39C3">
      <w:pPr>
        <w:tabs>
          <w:tab w:val="left" w:pos="0"/>
        </w:tabs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П</w:t>
      </w:r>
      <w:proofErr w:type="spellStart"/>
      <w:r>
        <w:rPr>
          <w:position w:val="6"/>
          <w:sz w:val="28"/>
          <w:szCs w:val="28"/>
          <w:lang w:val="ru-RU"/>
        </w:rPr>
        <w:t>осадову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інструкцію</w:t>
      </w:r>
      <w:proofErr w:type="spellEnd"/>
      <w:r>
        <w:rPr>
          <w:position w:val="6"/>
          <w:sz w:val="28"/>
          <w:szCs w:val="28"/>
          <w:lang w:val="ru-RU"/>
        </w:rPr>
        <w:t xml:space="preserve"> для ученого секретаря </w:t>
      </w:r>
      <w:proofErr w:type="spellStart"/>
      <w:r>
        <w:rPr>
          <w:position w:val="6"/>
          <w:sz w:val="28"/>
          <w:szCs w:val="28"/>
          <w:lang w:val="ru-RU"/>
        </w:rPr>
        <w:t>науково-дослідної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частини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</w:t>
      </w:r>
      <w:r w:rsidRPr="008C0CC8">
        <w:rPr>
          <w:position w:val="6"/>
          <w:sz w:val="28"/>
          <w:szCs w:val="28"/>
        </w:rPr>
        <w:t>ено</w:t>
      </w:r>
      <w:proofErr w:type="spellEnd"/>
      <w:r w:rsidRPr="008C0CC8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</w:t>
      </w:r>
      <w:proofErr w:type="spellEnd"/>
      <w:r w:rsidRPr="008C0CC8">
        <w:rPr>
          <w:position w:val="6"/>
          <w:sz w:val="28"/>
          <w:szCs w:val="28"/>
        </w:rPr>
        <w:t xml:space="preserve">о-дослідною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="003F7A04">
        <w:rPr>
          <w:position w:val="6"/>
          <w:sz w:val="28"/>
          <w:szCs w:val="28"/>
        </w:rPr>
        <w:t>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>
        <w:rPr>
          <w:position w:val="6"/>
          <w:sz w:val="28"/>
          <w:szCs w:val="28"/>
        </w:rPr>
        <w:t>політех</w:t>
      </w:r>
      <w:r w:rsidR="003F7A04">
        <w:rPr>
          <w:position w:val="6"/>
          <w:sz w:val="28"/>
          <w:szCs w:val="28"/>
        </w:rPr>
        <w:t>ніка»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Постанов</w:t>
      </w:r>
      <w:proofErr w:type="spellStart"/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 </w:t>
      </w:r>
      <w:r w:rsidR="003F7A04">
        <w:rPr>
          <w:position w:val="6"/>
          <w:sz w:val="28"/>
          <w:szCs w:val="28"/>
          <w:lang w:val="ru-RU"/>
        </w:rPr>
        <w:t xml:space="preserve"> (в </w:t>
      </w:r>
      <w:proofErr w:type="spellStart"/>
      <w:r w:rsidR="003F7A04">
        <w:rPr>
          <w:position w:val="6"/>
          <w:sz w:val="28"/>
          <w:szCs w:val="28"/>
          <w:lang w:val="ru-RU"/>
        </w:rPr>
        <w:t>редакції</w:t>
      </w:r>
      <w:proofErr w:type="spellEnd"/>
      <w:r w:rsidR="003F7A04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3F7A04">
        <w:rPr>
          <w:position w:val="6"/>
          <w:sz w:val="28"/>
          <w:szCs w:val="28"/>
          <w:lang w:val="ru-RU"/>
        </w:rPr>
        <w:t>від</w:t>
      </w:r>
      <w:proofErr w:type="spellEnd"/>
      <w:r w:rsidR="003F7A04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3F7A04">
        <w:rPr>
          <w:position w:val="6"/>
          <w:sz w:val="28"/>
          <w:szCs w:val="28"/>
          <w:lang w:val="ru-RU"/>
        </w:rPr>
        <w:t>квітня</w:t>
      </w:r>
      <w:proofErr w:type="spellEnd"/>
      <w:r w:rsidR="003F7A04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3F7A04">
        <w:rPr>
          <w:position w:val="6"/>
          <w:sz w:val="28"/>
          <w:szCs w:val="28"/>
          <w:lang w:val="ru-RU"/>
        </w:rPr>
        <w:t>довід</w:t>
      </w:r>
      <w:r>
        <w:rPr>
          <w:position w:val="6"/>
          <w:sz w:val="28"/>
          <w:szCs w:val="28"/>
          <w:lang w:val="ru-RU"/>
        </w:rPr>
        <w:t>ника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кваліфікаційних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3F7A0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3F7A04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3F7A04">
        <w:rPr>
          <w:position w:val="6"/>
          <w:sz w:val="28"/>
          <w:szCs w:val="28"/>
          <w:lang w:val="ru-RU"/>
        </w:rPr>
        <w:t xml:space="preserve"> «</w:t>
      </w:r>
      <w:r w:rsidRPr="008C0CC8">
        <w:rPr>
          <w:position w:val="6"/>
          <w:sz w:val="28"/>
          <w:szCs w:val="28"/>
        </w:rPr>
        <w:t>Львівська політех</w:t>
      </w:r>
      <w:r w:rsidR="003F7A04">
        <w:rPr>
          <w:position w:val="6"/>
          <w:sz w:val="28"/>
          <w:szCs w:val="28"/>
        </w:rPr>
        <w:t>ніка»</w:t>
      </w:r>
      <w:r>
        <w:rPr>
          <w:position w:val="6"/>
          <w:sz w:val="28"/>
          <w:szCs w:val="28"/>
          <w:lang w:val="ru-RU"/>
        </w:rPr>
        <w:t>,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>
        <w:rPr>
          <w:position w:val="6"/>
          <w:sz w:val="28"/>
          <w:szCs w:val="28"/>
        </w:rPr>
        <w:t>між адміні</w:t>
      </w:r>
      <w:r w:rsidRPr="008C0CC8">
        <w:rPr>
          <w:position w:val="6"/>
          <w:sz w:val="28"/>
          <w:szCs w:val="28"/>
        </w:rPr>
        <w:t>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3F7A04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</w:t>
      </w:r>
      <w:r w:rsidR="003F7A04">
        <w:rPr>
          <w:position w:val="6"/>
          <w:sz w:val="28"/>
          <w:szCs w:val="28"/>
        </w:rPr>
        <w:t>ових підрозділів, професіоналів та</w:t>
      </w:r>
      <w:r w:rsidRPr="008C0CC8">
        <w:rPr>
          <w:position w:val="6"/>
          <w:sz w:val="28"/>
          <w:szCs w:val="28"/>
        </w:rPr>
        <w:t xml:space="preserve"> </w:t>
      </w:r>
      <w:r w:rsidR="003F7A04">
        <w:rPr>
          <w:position w:val="6"/>
          <w:sz w:val="28"/>
          <w:szCs w:val="28"/>
        </w:rPr>
        <w:t xml:space="preserve">фахівців </w:t>
      </w:r>
      <w:r>
        <w:rPr>
          <w:position w:val="6"/>
          <w:sz w:val="28"/>
          <w:szCs w:val="28"/>
        </w:rPr>
        <w:t xml:space="preserve">науково-дослідної </w:t>
      </w:r>
      <w:r w:rsidR="003F7A04">
        <w:rPr>
          <w:position w:val="6"/>
          <w:sz w:val="28"/>
          <w:szCs w:val="28"/>
        </w:rPr>
        <w:t>частини» 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3F7A04">
        <w:rPr>
          <w:position w:val="6"/>
          <w:sz w:val="28"/>
          <w:szCs w:val="28"/>
        </w:rPr>
        <w:t>політехніка»</w:t>
      </w:r>
      <w:r>
        <w:rPr>
          <w:position w:val="6"/>
          <w:sz w:val="28"/>
          <w:szCs w:val="28"/>
          <w:lang w:val="ru-RU"/>
        </w:rPr>
        <w:t>,</w:t>
      </w:r>
      <w:r w:rsidRPr="0034436D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3F7A04">
        <w:rPr>
          <w:position w:val="6"/>
          <w:sz w:val="28"/>
          <w:szCs w:val="28"/>
        </w:rPr>
        <w:t xml:space="preserve"> № 475-1-10 від 18 вересня 2020</w:t>
      </w:r>
      <w:r>
        <w:rPr>
          <w:position w:val="6"/>
          <w:sz w:val="28"/>
          <w:szCs w:val="28"/>
        </w:rPr>
        <w:t xml:space="preserve">р.  </w:t>
      </w:r>
    </w:p>
    <w:p w:rsidR="00DF39C3" w:rsidRDefault="00DF39C3" w:rsidP="00DF39C3">
      <w:pPr>
        <w:tabs>
          <w:tab w:val="left" w:pos="0"/>
        </w:tabs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Посадову інструкцію розроблено з метою встановлення посадових </w:t>
      </w:r>
      <w:r w:rsidRPr="005E2202">
        <w:rPr>
          <w:position w:val="6"/>
          <w:sz w:val="28"/>
          <w:szCs w:val="28"/>
        </w:rPr>
        <w:t>обов'язків</w:t>
      </w:r>
      <w:r w:rsidRPr="008C0CC8">
        <w:rPr>
          <w:position w:val="6"/>
          <w:sz w:val="28"/>
          <w:szCs w:val="28"/>
        </w:rPr>
        <w:t xml:space="preserve"> та </w:t>
      </w:r>
      <w:r w:rsidRPr="005E2202">
        <w:rPr>
          <w:position w:val="6"/>
          <w:sz w:val="28"/>
          <w:szCs w:val="28"/>
        </w:rPr>
        <w:t xml:space="preserve"> кваліфікаційн</w:t>
      </w:r>
      <w:r w:rsidRPr="008C0CC8">
        <w:rPr>
          <w:position w:val="6"/>
          <w:sz w:val="28"/>
          <w:szCs w:val="28"/>
        </w:rPr>
        <w:t>их вимог</w:t>
      </w:r>
      <w:r w:rsidRPr="005E2202">
        <w:rPr>
          <w:position w:val="6"/>
          <w:sz w:val="28"/>
          <w:szCs w:val="28"/>
        </w:rPr>
        <w:t xml:space="preserve"> до наукового працівника, який   </w:t>
      </w:r>
      <w:r w:rsidRPr="008C0CC8">
        <w:rPr>
          <w:position w:val="6"/>
          <w:sz w:val="28"/>
          <w:szCs w:val="28"/>
        </w:rPr>
        <w:t>обіймає</w:t>
      </w:r>
      <w:r w:rsidRPr="005E2202">
        <w:rPr>
          <w:position w:val="6"/>
          <w:sz w:val="28"/>
          <w:szCs w:val="28"/>
        </w:rPr>
        <w:t xml:space="preserve"> посаду  </w:t>
      </w:r>
      <w:r w:rsidRPr="008C0CC8">
        <w:rPr>
          <w:position w:val="6"/>
          <w:sz w:val="28"/>
          <w:szCs w:val="28"/>
        </w:rPr>
        <w:t>ученого секретаря</w:t>
      </w:r>
      <w:r>
        <w:rPr>
          <w:position w:val="6"/>
          <w:sz w:val="28"/>
          <w:szCs w:val="28"/>
        </w:rPr>
        <w:t xml:space="preserve"> науково-дослідної частини</w:t>
      </w:r>
      <w:r w:rsidRPr="005E2202">
        <w:rPr>
          <w:position w:val="6"/>
          <w:sz w:val="28"/>
          <w:szCs w:val="28"/>
        </w:rPr>
        <w:t xml:space="preserve"> у Національному </w:t>
      </w:r>
      <w:r w:rsidRPr="008C0CC8">
        <w:rPr>
          <w:position w:val="6"/>
          <w:sz w:val="28"/>
          <w:szCs w:val="28"/>
        </w:rPr>
        <w:t>університеті</w:t>
      </w:r>
      <w:r w:rsidRPr="005E2202">
        <w:rPr>
          <w:position w:val="6"/>
          <w:sz w:val="28"/>
          <w:szCs w:val="28"/>
        </w:rPr>
        <w:t xml:space="preserve"> «Львівська </w:t>
      </w:r>
      <w:r>
        <w:rPr>
          <w:position w:val="6"/>
          <w:sz w:val="28"/>
          <w:szCs w:val="28"/>
        </w:rPr>
        <w:t>політех</w:t>
      </w:r>
      <w:r w:rsidRPr="005E2202">
        <w:rPr>
          <w:position w:val="6"/>
          <w:sz w:val="28"/>
          <w:szCs w:val="28"/>
        </w:rPr>
        <w:t>ніка».</w:t>
      </w:r>
    </w:p>
    <w:p w:rsidR="002742E3" w:rsidRPr="00CF30E0" w:rsidRDefault="002742E3" w:rsidP="002742E3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 xml:space="preserve">Учений секретар </w:t>
      </w:r>
      <w:r w:rsidRPr="00CF30E0">
        <w:rPr>
          <w:color w:val="222222"/>
          <w:sz w:val="28"/>
          <w:szCs w:val="28"/>
          <w:lang w:eastAsia="uk-UA"/>
        </w:rPr>
        <w:t xml:space="preserve">зараховується на посаду </w:t>
      </w:r>
      <w:r w:rsidR="00A604A6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начальнику науково-дослідної частини.</w:t>
      </w:r>
    </w:p>
    <w:p w:rsidR="002742E3" w:rsidRDefault="002742E3" w:rsidP="002742E3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Учений секретар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6F4596" w:rsidRDefault="006F4596" w:rsidP="006F4596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2742E3" w:rsidRDefault="002742E3" w:rsidP="002742E3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2742E3" w:rsidRDefault="002742E3" w:rsidP="002742E3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2742E3" w:rsidRDefault="002742E3" w:rsidP="002742E3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6F4596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6F4596" w:rsidRDefault="006F4596" w:rsidP="002742E3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НДЧ;</w:t>
      </w:r>
    </w:p>
    <w:p w:rsidR="002742E3" w:rsidRPr="00CF30E0" w:rsidRDefault="002742E3" w:rsidP="002742E3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41737C" w:rsidRDefault="0041737C" w:rsidP="006F4596">
      <w:pPr>
        <w:tabs>
          <w:tab w:val="left" w:pos="0"/>
        </w:tabs>
        <w:autoSpaceDE w:val="0"/>
        <w:jc w:val="both"/>
        <w:rPr>
          <w:position w:val="6"/>
          <w:sz w:val="28"/>
          <w:szCs w:val="28"/>
        </w:rPr>
      </w:pPr>
    </w:p>
    <w:p w:rsidR="009740C2" w:rsidRPr="005E2202" w:rsidRDefault="009740C2" w:rsidP="00DF39C3">
      <w:pPr>
        <w:tabs>
          <w:tab w:val="left" w:pos="0"/>
        </w:tabs>
        <w:autoSpaceDE w:val="0"/>
        <w:ind w:firstLine="567"/>
        <w:jc w:val="both"/>
        <w:rPr>
          <w:position w:val="6"/>
          <w:sz w:val="28"/>
          <w:szCs w:val="28"/>
        </w:rPr>
      </w:pPr>
    </w:p>
    <w:p w:rsidR="00DF39C3" w:rsidRDefault="00DF39C3" w:rsidP="00DF39C3">
      <w:pPr>
        <w:autoSpaceDE w:val="0"/>
        <w:jc w:val="both"/>
        <w:rPr>
          <w:b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</w:t>
      </w:r>
      <w:r w:rsidRPr="00CF36D2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     2.</w:t>
      </w:r>
      <w:r w:rsidRPr="007D079D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>ОБОВ`ЯЗКИ</w:t>
      </w:r>
    </w:p>
    <w:p w:rsidR="00DF39C3" w:rsidRDefault="00DF39C3" w:rsidP="00DF39C3">
      <w:pPr>
        <w:autoSpaceDE w:val="0"/>
        <w:jc w:val="both"/>
        <w:rPr>
          <w:b/>
          <w:position w:val="6"/>
          <w:sz w:val="28"/>
          <w:szCs w:val="28"/>
        </w:rPr>
      </w:pPr>
    </w:p>
    <w:p w:rsidR="00DF39C3" w:rsidRDefault="00DF39C3" w:rsidP="00DF39C3">
      <w:pPr>
        <w:widowControl w:val="0"/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 w:rsidRPr="00710BAA">
        <w:rPr>
          <w:rStyle w:val="2"/>
          <w:sz w:val="28"/>
          <w:szCs w:val="28"/>
        </w:rPr>
        <w:t>2.</w:t>
      </w:r>
      <w:r>
        <w:rPr>
          <w:rStyle w:val="2"/>
          <w:sz w:val="28"/>
          <w:szCs w:val="28"/>
        </w:rPr>
        <w:t xml:space="preserve">1. </w:t>
      </w:r>
      <w:r w:rsidRPr="00CF36D2">
        <w:rPr>
          <w:rStyle w:val="2"/>
          <w:sz w:val="28"/>
          <w:szCs w:val="28"/>
        </w:rPr>
        <w:t>Організовує планування робіт науково-технічної ради університету і контролює виконання планів її роботи та рішень.</w:t>
      </w:r>
      <w:r w:rsidR="003931EF" w:rsidRPr="003931EF">
        <w:rPr>
          <w:i/>
          <w:iCs/>
          <w:color w:val="FF0000"/>
          <w:position w:val="6"/>
          <w:sz w:val="28"/>
          <w:szCs w:val="28"/>
        </w:rPr>
        <w:t xml:space="preserve"> </w:t>
      </w:r>
      <w:r w:rsidR="003931EF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</w:t>
      </w:r>
      <w:r w:rsidR="004E16C6">
        <w:rPr>
          <w:i/>
          <w:iCs/>
          <w:color w:val="FF0000"/>
          <w:position w:val="6"/>
          <w:sz w:val="28"/>
          <w:szCs w:val="28"/>
        </w:rPr>
        <w:t xml:space="preserve"> виконуваної роботи</w:t>
      </w:r>
      <w:r w:rsidR="003931EF">
        <w:rPr>
          <w:i/>
          <w:iCs/>
          <w:color w:val="FF0000"/>
          <w:position w:val="6"/>
          <w:sz w:val="28"/>
          <w:szCs w:val="28"/>
        </w:rPr>
        <w:t>).</w:t>
      </w:r>
    </w:p>
    <w:p w:rsidR="00DF39C3" w:rsidRDefault="00DF39C3" w:rsidP="00DF39C3">
      <w:pPr>
        <w:widowControl w:val="0"/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2.2. Організовує аналіз та експертизу в науково-технічній раді запитів, що подані на внутрішній конкурс фундаментальних та прикладних досліджень, а також прикладних розробок, які пропонуються до виконання за рахунок бюджетного фінансування та планів НДР університету та його підрозділів.</w:t>
      </w:r>
    </w:p>
    <w:p w:rsidR="00DF39C3" w:rsidRDefault="00DF39C3" w:rsidP="00197D60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2.3. Організовує розгляд на науково-технічній раді основних питань діяльності НДЧ в здійсненні заходів по забезпеченню високого науково-технічного рівня виконання НДР, підвищення ефективності наукових досліджень і впровадженню їх результатів, розвитку і вдосконаленню наукової діяльності.</w:t>
      </w:r>
    </w:p>
    <w:p w:rsidR="00DF39C3" w:rsidRPr="0016378E" w:rsidRDefault="00DF39C3" w:rsidP="00DF39C3">
      <w:pPr>
        <w:widowControl w:val="0"/>
        <w:tabs>
          <w:tab w:val="left" w:pos="1746"/>
        </w:tabs>
        <w:spacing w:after="57" w:line="0" w:lineRule="atLeas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2.4. Організовує роботу науково-технічної ради з координації науково-</w:t>
      </w:r>
      <w:r w:rsidRPr="0016378E">
        <w:rPr>
          <w:rStyle w:val="2"/>
          <w:sz w:val="28"/>
          <w:szCs w:val="28"/>
        </w:rPr>
        <w:t>технічного співробітництва з іншими ВНЗ, науковими установами НАН України, з промисловими підприємствами, з організаціями інших країн.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 w:rsidRPr="00710BAA">
        <w:rPr>
          <w:rStyle w:val="2"/>
          <w:sz w:val="28"/>
          <w:szCs w:val="28"/>
        </w:rPr>
        <w:t>2.</w:t>
      </w:r>
      <w:r>
        <w:rPr>
          <w:rStyle w:val="2"/>
          <w:sz w:val="28"/>
          <w:szCs w:val="28"/>
        </w:rPr>
        <w:t>5. Керує підготовкою окремих розділів річного звіту з наукової діяльності університету.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2.6. Організовує рецензування науково-дослідних робіт університету та робіт, що надійшли на відгук в університет з інших організацій.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2.7. Організовує та контролює підготовку пропозицій до планів видання монографій у Національному університеті “Львівська політехніка”.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2.8. Організовує роботу з подання в установленому порядку наукових робіт для участі в конкурсі на одержання Державних премій в галузі науки і техніки, а також архітектури, премій HAH України.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2.9. Організовує роботу з висунення претендентів з числа молодих вчених університету на здобуття премій та стипендій Президента України, Кабінету Міністрів України, Верховної Ради України, а також висунення претендентів з числа вчених університету, які мають почесні звання на здобуття державних стипендій видатним діячам науки та освіти.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2.10. Бере участь в підготовці матеріалів для розгляду на Вченій раді університету з питань наукової діяльності та на засіданнях науково-технічної ради.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2.11. Формує базу даних анотованих звітів з держбюджетної тематики для передачі її до Міністерства освіти і науки України згідно з  наказами про підведення підсумків наукової та науково-технічної діяльності.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WW-"/>
          <w:sz w:val="28"/>
          <w:szCs w:val="28"/>
        </w:rPr>
      </w:pPr>
      <w:r>
        <w:rPr>
          <w:rStyle w:val="2"/>
          <w:sz w:val="28"/>
          <w:szCs w:val="28"/>
        </w:rPr>
        <w:t xml:space="preserve">2.12. </w:t>
      </w:r>
      <w:r>
        <w:rPr>
          <w:rStyle w:val="WW-"/>
          <w:sz w:val="28"/>
          <w:szCs w:val="28"/>
        </w:rPr>
        <w:t>Бере участь в підготовці матеріалів для участі у конкурсах проектів з виконання державних та міжнародних наукових та науково-технічних програм, грантів.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>2.13. Бере участь в організації та проведенні загально-університетсь</w:t>
      </w:r>
      <w:r>
        <w:rPr>
          <w:rStyle w:val="WW-"/>
          <w:sz w:val="28"/>
          <w:szCs w:val="28"/>
        </w:rPr>
        <w:softHyphen/>
        <w:t>ких наукових нарад.</w:t>
      </w:r>
    </w:p>
    <w:p w:rsidR="00DF39C3" w:rsidRDefault="00DF39C3" w:rsidP="00DF39C3">
      <w:pPr>
        <w:widowControl w:val="0"/>
        <w:tabs>
          <w:tab w:val="left" w:pos="1746"/>
        </w:tabs>
        <w:spacing w:after="57" w:line="0" w:lineRule="atLeast"/>
        <w:ind w:firstLine="567"/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>2.14. Готує матеріали з питань розвитку та вдосконалення науково-технічної діяльності НДЧ, а також довідково-інформаційні матеріали.</w:t>
      </w:r>
    </w:p>
    <w:p w:rsidR="00DF39C3" w:rsidRPr="008C0CC8" w:rsidRDefault="00DF39C3" w:rsidP="00DF39C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2.15. </w:t>
      </w:r>
      <w:r w:rsidRPr="008C0CC8">
        <w:rPr>
          <w:position w:val="6"/>
          <w:sz w:val="28"/>
          <w:szCs w:val="28"/>
        </w:rPr>
        <w:t>Готує пропозиції щодо планів підготовки та підвищення кваліфікації наук</w:t>
      </w:r>
      <w:r>
        <w:rPr>
          <w:position w:val="6"/>
          <w:sz w:val="28"/>
          <w:szCs w:val="28"/>
        </w:rPr>
        <w:t>о</w:t>
      </w:r>
      <w:r w:rsidRPr="008C0CC8">
        <w:rPr>
          <w:position w:val="6"/>
          <w:sz w:val="28"/>
          <w:szCs w:val="28"/>
        </w:rPr>
        <w:t>вих кадрів, стажування науковців.</w:t>
      </w:r>
    </w:p>
    <w:p w:rsidR="00DF39C3" w:rsidRPr="008C0CC8" w:rsidRDefault="00DF39C3" w:rsidP="00DF39C3">
      <w:pPr>
        <w:ind w:firstLine="567"/>
        <w:jc w:val="both"/>
        <w:rPr>
          <w:b/>
          <w:i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2.16. 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 xml:space="preserve">я, а також про безпеку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медичні огляди</w:t>
      </w:r>
      <w:r>
        <w:rPr>
          <w:position w:val="6"/>
          <w:sz w:val="28"/>
          <w:szCs w:val="28"/>
        </w:rPr>
        <w:t>.</w:t>
      </w:r>
      <w:r w:rsidRPr="008C0CC8">
        <w:rPr>
          <w:b/>
          <w:i/>
          <w:position w:val="6"/>
          <w:sz w:val="28"/>
          <w:szCs w:val="28"/>
        </w:rPr>
        <w:t xml:space="preserve">    </w:t>
      </w:r>
    </w:p>
    <w:p w:rsidR="00DF39C3" w:rsidRDefault="00DF39C3" w:rsidP="00DF39C3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                      </w:t>
      </w:r>
      <w:r>
        <w:rPr>
          <w:b/>
          <w:position w:val="6"/>
          <w:sz w:val="28"/>
          <w:szCs w:val="28"/>
        </w:rPr>
        <w:t xml:space="preserve">                                    </w:t>
      </w:r>
    </w:p>
    <w:p w:rsidR="00DF39C3" w:rsidRDefault="00DF39C3" w:rsidP="00DF39C3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                            3.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DF39C3" w:rsidRDefault="00DF39C3" w:rsidP="00DF39C3">
      <w:pPr>
        <w:jc w:val="both"/>
        <w:rPr>
          <w:b/>
          <w:position w:val="6"/>
          <w:sz w:val="28"/>
          <w:szCs w:val="28"/>
        </w:rPr>
      </w:pPr>
    </w:p>
    <w:p w:rsidR="00DF39C3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 xml:space="preserve">        3.1. </w:t>
      </w:r>
      <w:proofErr w:type="spellStart"/>
      <w:r>
        <w:rPr>
          <w:position w:val="6"/>
          <w:sz w:val="28"/>
          <w:szCs w:val="28"/>
          <w:lang w:val="ru-RU"/>
        </w:rPr>
        <w:t>Нормативні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документи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proofErr w:type="spellStart"/>
      <w:r>
        <w:rPr>
          <w:position w:val="6"/>
          <w:sz w:val="28"/>
          <w:szCs w:val="28"/>
          <w:lang w:val="ru-RU"/>
        </w:rPr>
        <w:t>накази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Кабінету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Міністрів</w:t>
      </w:r>
      <w:proofErr w:type="spellEnd"/>
      <w:r>
        <w:rPr>
          <w:position w:val="6"/>
          <w:sz w:val="28"/>
          <w:szCs w:val="28"/>
          <w:lang w:val="ru-RU"/>
        </w:rPr>
        <w:t xml:space="preserve">, </w:t>
      </w:r>
      <w:proofErr w:type="spellStart"/>
      <w:r>
        <w:rPr>
          <w:position w:val="6"/>
          <w:sz w:val="28"/>
          <w:szCs w:val="28"/>
          <w:lang w:val="ru-RU"/>
        </w:rPr>
        <w:t>Міністерства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освіти</w:t>
      </w:r>
      <w:proofErr w:type="spellEnd"/>
      <w:r>
        <w:rPr>
          <w:position w:val="6"/>
          <w:sz w:val="28"/>
          <w:szCs w:val="28"/>
          <w:lang w:val="ru-RU"/>
        </w:rPr>
        <w:t xml:space="preserve"> і науки, </w:t>
      </w:r>
      <w:proofErr w:type="spellStart"/>
      <w:r>
        <w:rPr>
          <w:position w:val="6"/>
          <w:sz w:val="28"/>
          <w:szCs w:val="28"/>
          <w:lang w:val="ru-RU"/>
        </w:rPr>
        <w:t>які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стосуються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питань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розвитку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наукових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досліджень</w:t>
      </w:r>
      <w:proofErr w:type="spellEnd"/>
      <w:r>
        <w:rPr>
          <w:position w:val="6"/>
          <w:sz w:val="28"/>
          <w:szCs w:val="28"/>
          <w:lang w:val="ru-RU"/>
        </w:rPr>
        <w:t>.</w:t>
      </w:r>
    </w:p>
    <w:p w:rsidR="00DF39C3" w:rsidRPr="007D079D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 xml:space="preserve">       3</w:t>
      </w:r>
      <w:r w:rsidRPr="008C0CC8">
        <w:rPr>
          <w:position w:val="6"/>
          <w:sz w:val="28"/>
          <w:szCs w:val="28"/>
        </w:rPr>
        <w:t xml:space="preserve">.2.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проблеми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у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відповідн</w:t>
      </w:r>
      <w:r w:rsidRPr="008C0CC8">
        <w:rPr>
          <w:position w:val="6"/>
          <w:sz w:val="28"/>
          <w:szCs w:val="28"/>
        </w:rPr>
        <w:t>ій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галуз</w:t>
      </w:r>
      <w:proofErr w:type="spellEnd"/>
      <w:r w:rsidRPr="008C0CC8">
        <w:rPr>
          <w:position w:val="6"/>
          <w:sz w:val="28"/>
          <w:szCs w:val="28"/>
        </w:rPr>
        <w:t>і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знань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, науки і </w:t>
      </w:r>
      <w:proofErr w:type="spellStart"/>
      <w:r w:rsidRPr="008C0CC8">
        <w:rPr>
          <w:position w:val="6"/>
          <w:sz w:val="28"/>
          <w:szCs w:val="28"/>
          <w:lang w:val="ru-RU"/>
        </w:rPr>
        <w:t>техніки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DF39C3" w:rsidRPr="008C0CC8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 xml:space="preserve">       </w:t>
      </w: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 xml:space="preserve">.3. Чинне законодавство  у відповідній галузі науки.  </w:t>
      </w:r>
    </w:p>
    <w:p w:rsidR="00DF39C3" w:rsidRPr="008C0CC8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3.4. </w:t>
      </w:r>
      <w:r w:rsidRPr="008C0CC8">
        <w:rPr>
          <w:position w:val="6"/>
          <w:sz w:val="28"/>
          <w:szCs w:val="28"/>
        </w:rPr>
        <w:t>Порядок проведення і впровадження наукових досліджень і розр</w:t>
      </w:r>
      <w:r>
        <w:rPr>
          <w:position w:val="6"/>
          <w:sz w:val="28"/>
          <w:szCs w:val="28"/>
        </w:rPr>
        <w:t>обок, їх па</w:t>
      </w:r>
      <w:r w:rsidRPr="008C0CC8">
        <w:rPr>
          <w:position w:val="6"/>
          <w:sz w:val="28"/>
          <w:szCs w:val="28"/>
        </w:rPr>
        <w:t>тентно-інф</w:t>
      </w:r>
      <w:r>
        <w:rPr>
          <w:position w:val="6"/>
          <w:sz w:val="28"/>
          <w:szCs w:val="28"/>
        </w:rPr>
        <w:t>ормаційного забезпечення</w:t>
      </w:r>
      <w:r w:rsidRPr="008C0CC8">
        <w:rPr>
          <w:position w:val="6"/>
          <w:sz w:val="28"/>
          <w:szCs w:val="28"/>
        </w:rPr>
        <w:t xml:space="preserve">. </w:t>
      </w:r>
    </w:p>
    <w:p w:rsidR="00DF39C3" w:rsidRPr="008C0CC8" w:rsidRDefault="00DF39C3" w:rsidP="00DF39C3">
      <w:pPr>
        <w:tabs>
          <w:tab w:val="left" w:pos="567"/>
          <w:tab w:val="left" w:pos="1134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3.5. Правові питання оформлення угод </w:t>
      </w:r>
      <w:r w:rsidRPr="008C0CC8">
        <w:rPr>
          <w:position w:val="6"/>
          <w:sz w:val="28"/>
          <w:szCs w:val="28"/>
        </w:rPr>
        <w:t xml:space="preserve">щодо спільного виконання робіт з іншими закладами, установами і підприємствами. </w:t>
      </w:r>
    </w:p>
    <w:p w:rsidR="00DF39C3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3.6. </w:t>
      </w:r>
      <w:r w:rsidRPr="008C0CC8">
        <w:rPr>
          <w:position w:val="6"/>
          <w:sz w:val="28"/>
          <w:szCs w:val="28"/>
        </w:rPr>
        <w:t>Заходи організації праці наукових працівників і керування науко</w:t>
      </w:r>
      <w:r>
        <w:rPr>
          <w:position w:val="6"/>
          <w:sz w:val="28"/>
          <w:szCs w:val="28"/>
        </w:rPr>
        <w:t>вими дослід</w:t>
      </w:r>
      <w:r w:rsidRPr="008C0CC8">
        <w:rPr>
          <w:position w:val="6"/>
          <w:sz w:val="28"/>
          <w:szCs w:val="28"/>
        </w:rPr>
        <w:t>женнями і розробками.</w:t>
      </w:r>
    </w:p>
    <w:p w:rsidR="00DF39C3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3.7. В</w:t>
      </w:r>
      <w:r w:rsidRPr="008C0CC8">
        <w:rPr>
          <w:position w:val="6"/>
          <w:sz w:val="28"/>
          <w:szCs w:val="28"/>
        </w:rPr>
        <w:t>иконувати вимоги нормативно-</w:t>
      </w:r>
      <w:r>
        <w:rPr>
          <w:position w:val="6"/>
          <w:sz w:val="28"/>
          <w:szCs w:val="28"/>
        </w:rPr>
        <w:t>пра</w:t>
      </w:r>
      <w:r w:rsidRPr="008C0CC8">
        <w:rPr>
          <w:position w:val="6"/>
          <w:sz w:val="28"/>
          <w:szCs w:val="28"/>
        </w:rPr>
        <w:t>вових актів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з 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 </w:t>
      </w:r>
    </w:p>
    <w:p w:rsidR="0041737C" w:rsidRDefault="0041737C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3.8. Правила внутрішнього розпорядку університету. </w:t>
      </w:r>
    </w:p>
    <w:p w:rsidR="0041737C" w:rsidRDefault="0041737C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</w:p>
    <w:p w:rsidR="00DF39C3" w:rsidRPr="00D80874" w:rsidRDefault="00DF39C3" w:rsidP="00DF39C3">
      <w:pPr>
        <w:tabs>
          <w:tab w:val="left" w:pos="567"/>
        </w:tabs>
        <w:jc w:val="both"/>
        <w:rPr>
          <w:position w:val="6"/>
          <w:sz w:val="28"/>
          <w:szCs w:val="28"/>
        </w:rPr>
      </w:pPr>
      <w:r>
        <w:rPr>
          <w:b/>
          <w:caps/>
          <w:position w:val="6"/>
          <w:sz w:val="28"/>
          <w:szCs w:val="28"/>
          <w:lang w:val="ru-RU"/>
        </w:rPr>
        <w:t xml:space="preserve">                                                     4.ПРАВА</w:t>
      </w:r>
    </w:p>
    <w:p w:rsidR="00DF39C3" w:rsidRDefault="00DF39C3" w:rsidP="00DF39C3">
      <w:pPr>
        <w:jc w:val="both"/>
        <w:rPr>
          <w:position w:val="6"/>
          <w:sz w:val="28"/>
          <w:szCs w:val="28"/>
        </w:rPr>
      </w:pPr>
    </w:p>
    <w:p w:rsidR="00DF39C3" w:rsidRPr="008C0CC8" w:rsidRDefault="00DF39C3" w:rsidP="00DF39C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</w:t>
      </w:r>
      <w:r w:rsidRPr="008C0CC8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організації і вдосконалення виконання НДР до будь-яких служб і посадових осіб університету.</w:t>
      </w:r>
    </w:p>
    <w:p w:rsidR="00DF39C3" w:rsidRDefault="00DF39C3" w:rsidP="00DF39C3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lastRenderedPageBreak/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DF39C3" w:rsidRDefault="00DF39C3" w:rsidP="00DF39C3">
      <w:pPr>
        <w:ind w:firstLine="567"/>
        <w:jc w:val="both"/>
        <w:rPr>
          <w:b/>
          <w:caps/>
          <w:position w:val="6"/>
          <w:sz w:val="28"/>
          <w:szCs w:val="28"/>
          <w:lang w:val="ru-RU"/>
        </w:rPr>
      </w:pPr>
      <w:r>
        <w:rPr>
          <w:rStyle w:val="FontStyle37"/>
          <w:position w:val="6"/>
          <w:sz w:val="28"/>
          <w:szCs w:val="28"/>
        </w:rPr>
        <w:t>4</w:t>
      </w:r>
      <w:r w:rsidRPr="008C0CC8">
        <w:rPr>
          <w:rStyle w:val="FontStyle37"/>
          <w:position w:val="6"/>
          <w:sz w:val="28"/>
          <w:szCs w:val="28"/>
        </w:rPr>
        <w:t>.4</w:t>
      </w:r>
      <w:r>
        <w:rPr>
          <w:rStyle w:val="FontStyle37"/>
          <w:position w:val="6"/>
          <w:sz w:val="28"/>
          <w:szCs w:val="28"/>
        </w:rPr>
        <w:t>.</w:t>
      </w:r>
      <w:r w:rsidRPr="008C0CC8">
        <w:rPr>
          <w:rStyle w:val="FontStyle37"/>
          <w:position w:val="6"/>
          <w:sz w:val="28"/>
          <w:szCs w:val="28"/>
        </w:rPr>
        <w:t xml:space="preserve"> Має право на пільги та компенсацію за особливий характер праці (ст.8 Закону про відпустки).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</w:p>
    <w:p w:rsidR="00DF39C3" w:rsidRDefault="00DF39C3" w:rsidP="00DF39C3">
      <w:pPr>
        <w:rPr>
          <w:b/>
          <w:caps/>
          <w:position w:val="6"/>
          <w:sz w:val="28"/>
          <w:szCs w:val="28"/>
          <w:lang w:val="ru-RU"/>
        </w:rPr>
      </w:pPr>
      <w:r>
        <w:rPr>
          <w:b/>
          <w:caps/>
          <w:position w:val="6"/>
          <w:sz w:val="28"/>
          <w:szCs w:val="28"/>
          <w:lang w:val="ru-RU"/>
        </w:rPr>
        <w:t xml:space="preserve">                                                  </w:t>
      </w:r>
    </w:p>
    <w:p w:rsidR="00DF39C3" w:rsidRDefault="00DF39C3" w:rsidP="00DF39C3">
      <w:pPr>
        <w:rPr>
          <w:b/>
          <w:caps/>
          <w:position w:val="6"/>
          <w:sz w:val="28"/>
          <w:szCs w:val="28"/>
          <w:lang w:val="ru-RU"/>
        </w:rPr>
      </w:pPr>
      <w:r>
        <w:rPr>
          <w:b/>
          <w:caps/>
          <w:position w:val="6"/>
          <w:sz w:val="28"/>
          <w:szCs w:val="28"/>
          <w:lang w:val="ru-RU"/>
        </w:rPr>
        <w:t xml:space="preserve">                                         5.</w:t>
      </w:r>
      <w:r w:rsidRPr="008C0CC8">
        <w:rPr>
          <w:b/>
          <w:caps/>
          <w:position w:val="6"/>
          <w:sz w:val="28"/>
          <w:szCs w:val="28"/>
          <w:lang w:val="ru-RU"/>
        </w:rPr>
        <w:t>Відповідальність</w:t>
      </w:r>
    </w:p>
    <w:p w:rsidR="00DF39C3" w:rsidRDefault="00DF39C3" w:rsidP="00DF39C3">
      <w:pPr>
        <w:autoSpaceDE w:val="0"/>
        <w:jc w:val="both"/>
        <w:rPr>
          <w:b/>
          <w:caps/>
          <w:position w:val="6"/>
          <w:sz w:val="28"/>
          <w:szCs w:val="28"/>
          <w:lang w:val="ru-RU"/>
        </w:rPr>
      </w:pPr>
    </w:p>
    <w:p w:rsidR="00DF39C3" w:rsidRDefault="00DF39C3" w:rsidP="00DF39C3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 w:rsidRPr="008C0CC8">
        <w:rPr>
          <w:position w:val="6"/>
          <w:sz w:val="28"/>
          <w:szCs w:val="28"/>
          <w:lang w:val="ru-RU"/>
        </w:rPr>
        <w:t>Несе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737C">
        <w:rPr>
          <w:position w:val="6"/>
          <w:sz w:val="28"/>
          <w:szCs w:val="28"/>
          <w:lang w:val="ru-RU"/>
        </w:rPr>
        <w:t>або</w:t>
      </w:r>
      <w:proofErr w:type="spellEnd"/>
      <w:r w:rsidR="0041737C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737C">
        <w:rPr>
          <w:position w:val="6"/>
          <w:sz w:val="28"/>
          <w:szCs w:val="28"/>
          <w:lang w:val="ru-RU"/>
        </w:rPr>
        <w:t>неналежне</w:t>
      </w:r>
      <w:proofErr w:type="spellEnd"/>
      <w:r w:rsidR="0041737C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737C">
        <w:rPr>
          <w:position w:val="6"/>
          <w:sz w:val="28"/>
          <w:szCs w:val="28"/>
          <w:lang w:val="ru-RU"/>
        </w:rPr>
        <w:t>виконання</w:t>
      </w:r>
      <w:proofErr w:type="spellEnd"/>
      <w:r w:rsidR="0041737C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відповідно </w:t>
      </w:r>
      <w:proofErr w:type="gramStart"/>
      <w:r w:rsidRPr="008C0CC8">
        <w:rPr>
          <w:position w:val="6"/>
          <w:sz w:val="28"/>
          <w:szCs w:val="28"/>
        </w:rPr>
        <w:t xml:space="preserve">до </w:t>
      </w:r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чинного</w:t>
      </w:r>
      <w:proofErr w:type="gram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DF39C3" w:rsidRDefault="00DF39C3" w:rsidP="00DF39C3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5.2.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41737C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41737C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41737C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737C">
        <w:rPr>
          <w:position w:val="6"/>
          <w:sz w:val="28"/>
          <w:szCs w:val="28"/>
          <w:lang w:val="ru-RU"/>
        </w:rPr>
        <w:t>розпорядку</w:t>
      </w:r>
      <w:proofErr w:type="spellEnd"/>
      <w:r w:rsidR="0041737C">
        <w:rPr>
          <w:position w:val="6"/>
          <w:sz w:val="28"/>
          <w:szCs w:val="28"/>
          <w:lang w:val="ru-RU"/>
        </w:rPr>
        <w:t>.</w:t>
      </w:r>
    </w:p>
    <w:p w:rsidR="0041737C" w:rsidRPr="008C0CC8" w:rsidRDefault="0041737C" w:rsidP="00DF39C3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</w:p>
    <w:p w:rsidR="00DF39C3" w:rsidRDefault="00DF39C3" w:rsidP="00DF39C3">
      <w:pPr>
        <w:autoSpaceDE w:val="0"/>
        <w:jc w:val="both"/>
        <w:rPr>
          <w:b/>
          <w:bCs/>
          <w:caps/>
          <w:position w:val="6"/>
          <w:sz w:val="28"/>
          <w:szCs w:val="28"/>
          <w:lang w:val="ru-RU"/>
        </w:rPr>
      </w:pPr>
      <w:r>
        <w:rPr>
          <w:b/>
          <w:bCs/>
          <w:caps/>
          <w:position w:val="6"/>
          <w:sz w:val="28"/>
          <w:szCs w:val="28"/>
          <w:lang w:val="ru-RU"/>
        </w:rPr>
        <w:t xml:space="preserve">                                 </w:t>
      </w:r>
    </w:p>
    <w:p w:rsidR="00DF39C3" w:rsidRDefault="00DF39C3" w:rsidP="00DF39C3">
      <w:pPr>
        <w:autoSpaceDE w:val="0"/>
        <w:jc w:val="both"/>
        <w:rPr>
          <w:b/>
          <w:bCs/>
          <w:caps/>
          <w:position w:val="6"/>
          <w:sz w:val="28"/>
          <w:szCs w:val="28"/>
          <w:lang w:val="ru-RU"/>
        </w:rPr>
      </w:pPr>
      <w:r>
        <w:rPr>
          <w:b/>
          <w:bCs/>
          <w:caps/>
          <w:position w:val="6"/>
          <w:sz w:val="28"/>
          <w:szCs w:val="28"/>
          <w:lang w:val="ru-RU"/>
        </w:rPr>
        <w:t xml:space="preserve">                                   6.</w:t>
      </w:r>
      <w:r w:rsidRPr="008C0CC8">
        <w:rPr>
          <w:b/>
          <w:bCs/>
          <w:caps/>
          <w:position w:val="6"/>
          <w:sz w:val="28"/>
          <w:szCs w:val="28"/>
          <w:lang w:val="ru-RU"/>
        </w:rPr>
        <w:t>КВАЛІФІКАЦІЙНІ Вимоги</w:t>
      </w:r>
    </w:p>
    <w:p w:rsidR="00DF39C3" w:rsidRDefault="00DF39C3" w:rsidP="00DF39C3">
      <w:pPr>
        <w:jc w:val="both"/>
        <w:rPr>
          <w:b/>
          <w:bCs/>
          <w:caps/>
          <w:position w:val="6"/>
          <w:sz w:val="28"/>
          <w:szCs w:val="28"/>
          <w:lang w:val="ru-RU"/>
        </w:rPr>
      </w:pPr>
    </w:p>
    <w:p w:rsidR="001A6664" w:rsidRDefault="00DF39C3" w:rsidP="00DF39C3">
      <w:pPr>
        <w:tabs>
          <w:tab w:val="left" w:pos="567"/>
        </w:tabs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6.1. </w:t>
      </w:r>
      <w:proofErr w:type="spellStart"/>
      <w:r w:rsidR="001A6664">
        <w:rPr>
          <w:position w:val="6"/>
          <w:sz w:val="28"/>
          <w:szCs w:val="28"/>
          <w:lang w:val="ru-RU"/>
        </w:rPr>
        <w:t>Повна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A6664">
        <w:rPr>
          <w:position w:val="6"/>
          <w:sz w:val="28"/>
          <w:szCs w:val="28"/>
          <w:lang w:val="ru-RU"/>
        </w:rPr>
        <w:t>вища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A6664">
        <w:rPr>
          <w:position w:val="6"/>
          <w:sz w:val="28"/>
          <w:szCs w:val="28"/>
          <w:lang w:val="ru-RU"/>
        </w:rPr>
        <w:t>освіта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1A6664">
        <w:rPr>
          <w:position w:val="6"/>
          <w:sz w:val="28"/>
          <w:szCs w:val="28"/>
          <w:lang w:val="ru-RU"/>
        </w:rPr>
        <w:t>спеціаліст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) </w:t>
      </w:r>
      <w:proofErr w:type="spellStart"/>
      <w:r w:rsidR="001A6664">
        <w:rPr>
          <w:position w:val="6"/>
          <w:sz w:val="28"/>
          <w:szCs w:val="28"/>
          <w:lang w:val="ru-RU"/>
        </w:rPr>
        <w:t>або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A6664">
        <w:rPr>
          <w:position w:val="6"/>
          <w:sz w:val="28"/>
          <w:szCs w:val="28"/>
          <w:lang w:val="ru-RU"/>
        </w:rPr>
        <w:t>вища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A6664">
        <w:rPr>
          <w:position w:val="6"/>
          <w:sz w:val="28"/>
          <w:szCs w:val="28"/>
          <w:lang w:val="ru-RU"/>
        </w:rPr>
        <w:t>освіта</w:t>
      </w:r>
      <w:proofErr w:type="spellEnd"/>
      <w:r w:rsidR="001A6664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1A6664">
        <w:rPr>
          <w:position w:val="6"/>
          <w:sz w:val="28"/>
          <w:szCs w:val="28"/>
          <w:lang w:val="ru-RU"/>
        </w:rPr>
        <w:t>магістр</w:t>
      </w:r>
      <w:proofErr w:type="spellEnd"/>
      <w:r w:rsidR="001A6664">
        <w:rPr>
          <w:position w:val="6"/>
          <w:sz w:val="28"/>
          <w:szCs w:val="28"/>
          <w:lang w:val="ru-RU"/>
        </w:rPr>
        <w:t>).</w:t>
      </w:r>
    </w:p>
    <w:p w:rsidR="00CB369F" w:rsidRDefault="001A6664" w:rsidP="00DF39C3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 xml:space="preserve">6.2. </w:t>
      </w:r>
      <w:proofErr w:type="spellStart"/>
      <w:r w:rsidR="00DF39C3">
        <w:rPr>
          <w:position w:val="6"/>
          <w:sz w:val="28"/>
          <w:szCs w:val="28"/>
          <w:lang w:val="ru-RU"/>
        </w:rPr>
        <w:t>Науковий</w:t>
      </w:r>
      <w:proofErr w:type="spellEnd"/>
      <w:r w:rsidR="00DF39C3" w:rsidRPr="008C0CC8">
        <w:rPr>
          <w:position w:val="6"/>
          <w:sz w:val="28"/>
          <w:szCs w:val="28"/>
        </w:rPr>
        <w:t xml:space="preserve"> </w:t>
      </w:r>
      <w:r w:rsidR="00DF39C3" w:rsidRPr="008C0CC8">
        <w:rPr>
          <w:position w:val="6"/>
          <w:sz w:val="28"/>
          <w:szCs w:val="28"/>
          <w:lang w:val="ru-RU"/>
        </w:rPr>
        <w:t>ступ</w:t>
      </w:r>
      <w:proofErr w:type="spellStart"/>
      <w:r w:rsidR="00DF39C3" w:rsidRPr="008C0CC8">
        <w:rPr>
          <w:position w:val="6"/>
          <w:sz w:val="28"/>
          <w:szCs w:val="28"/>
        </w:rPr>
        <w:t>інь</w:t>
      </w:r>
      <w:proofErr w:type="spellEnd"/>
      <w:r w:rsidR="00DF39C3" w:rsidRPr="008C0CC8">
        <w:rPr>
          <w:position w:val="6"/>
          <w:sz w:val="28"/>
          <w:szCs w:val="28"/>
          <w:lang w:val="ru-RU"/>
        </w:rPr>
        <w:t xml:space="preserve"> доктора</w:t>
      </w:r>
      <w:r>
        <w:rPr>
          <w:position w:val="6"/>
          <w:sz w:val="28"/>
          <w:szCs w:val="28"/>
          <w:lang w:val="ru-RU"/>
        </w:rPr>
        <w:t xml:space="preserve"> наук</w:t>
      </w:r>
      <w:r w:rsidR="00DF39C3" w:rsidRPr="008C0CC8">
        <w:rPr>
          <w:position w:val="6"/>
          <w:sz w:val="28"/>
          <w:szCs w:val="28"/>
          <w:lang w:val="ru-RU"/>
        </w:rPr>
        <w:t xml:space="preserve"> </w:t>
      </w:r>
      <w:r w:rsidR="00DF39C3">
        <w:rPr>
          <w:position w:val="6"/>
          <w:sz w:val="28"/>
          <w:szCs w:val="28"/>
        </w:rPr>
        <w:t xml:space="preserve">або </w:t>
      </w:r>
      <w:r>
        <w:rPr>
          <w:position w:val="6"/>
          <w:sz w:val="28"/>
          <w:szCs w:val="28"/>
        </w:rPr>
        <w:t>доктора філософії (</w:t>
      </w:r>
      <w:r w:rsidR="00DF39C3">
        <w:rPr>
          <w:position w:val="6"/>
          <w:sz w:val="28"/>
          <w:szCs w:val="28"/>
        </w:rPr>
        <w:t>кандидата наук</w:t>
      </w:r>
      <w:r>
        <w:rPr>
          <w:position w:val="6"/>
          <w:sz w:val="28"/>
          <w:szCs w:val="28"/>
        </w:rPr>
        <w:t>)</w:t>
      </w:r>
      <w:r w:rsidR="00CB369F">
        <w:rPr>
          <w:position w:val="6"/>
          <w:sz w:val="28"/>
          <w:szCs w:val="28"/>
        </w:rPr>
        <w:t>.</w:t>
      </w:r>
    </w:p>
    <w:p w:rsidR="00DF39C3" w:rsidRDefault="001A6664" w:rsidP="00DF39C3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6.3</w:t>
      </w:r>
      <w:r w:rsidR="00DF39C3">
        <w:rPr>
          <w:position w:val="6"/>
          <w:sz w:val="28"/>
          <w:szCs w:val="28"/>
        </w:rPr>
        <w:t xml:space="preserve">. </w:t>
      </w:r>
      <w:proofErr w:type="spellStart"/>
      <w:r w:rsidR="00DF39C3" w:rsidRPr="008C0CC8">
        <w:rPr>
          <w:position w:val="6"/>
          <w:sz w:val="28"/>
          <w:szCs w:val="28"/>
          <w:lang w:val="ru-RU"/>
        </w:rPr>
        <w:t>Наявність</w:t>
      </w:r>
      <w:proofErr w:type="spellEnd"/>
      <w:r w:rsidR="00DF39C3" w:rsidRPr="008C0CC8">
        <w:rPr>
          <w:position w:val="6"/>
          <w:sz w:val="28"/>
          <w:szCs w:val="28"/>
        </w:rPr>
        <w:t xml:space="preserve"> наукових праць.</w:t>
      </w:r>
    </w:p>
    <w:p w:rsidR="00DF39C3" w:rsidRDefault="001A6664" w:rsidP="00DF39C3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6.4</w:t>
      </w:r>
      <w:r w:rsidR="00DF39C3">
        <w:rPr>
          <w:position w:val="6"/>
          <w:sz w:val="28"/>
          <w:szCs w:val="28"/>
        </w:rPr>
        <w:t xml:space="preserve">. </w:t>
      </w:r>
      <w:r>
        <w:rPr>
          <w:position w:val="6"/>
          <w:sz w:val="28"/>
          <w:szCs w:val="28"/>
        </w:rPr>
        <w:t>Стаж наукової та організаційної</w:t>
      </w:r>
      <w:r w:rsidR="00DF39C3" w:rsidRPr="008C0CC8">
        <w:rPr>
          <w:position w:val="6"/>
          <w:sz w:val="28"/>
          <w:szCs w:val="28"/>
        </w:rPr>
        <w:t xml:space="preserve"> роботи не менше 10 років.</w:t>
      </w:r>
    </w:p>
    <w:p w:rsidR="00DF39C3" w:rsidRPr="008C0CC8" w:rsidRDefault="001A6664" w:rsidP="00DF39C3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6.5</w:t>
      </w:r>
      <w:r w:rsidR="00DF39C3">
        <w:rPr>
          <w:position w:val="6"/>
          <w:sz w:val="28"/>
          <w:szCs w:val="28"/>
        </w:rPr>
        <w:t xml:space="preserve">. </w:t>
      </w:r>
      <w:r w:rsidR="00DF39C3" w:rsidRPr="008C0CC8">
        <w:rPr>
          <w:position w:val="6"/>
          <w:sz w:val="28"/>
          <w:szCs w:val="28"/>
        </w:rPr>
        <w:t xml:space="preserve">На посаду ученого секретаря на строк до 3 років можуть бути призначені  без наукового ступеня висококваліфіковані фахівці з відповідної області знань, що володіють зазначеним досвідом роботи. </w:t>
      </w:r>
    </w:p>
    <w:p w:rsidR="00DF39C3" w:rsidRPr="00F70A28" w:rsidRDefault="00DF39C3" w:rsidP="00DF39C3">
      <w:pPr>
        <w:autoSpaceDE w:val="0"/>
        <w:ind w:firstLine="570"/>
        <w:jc w:val="both"/>
        <w:rPr>
          <w:position w:val="6"/>
          <w:sz w:val="28"/>
          <w:szCs w:val="28"/>
        </w:rPr>
      </w:pPr>
    </w:p>
    <w:p w:rsidR="00DF39C3" w:rsidRDefault="00DF39C3" w:rsidP="00DF39C3">
      <w:pPr>
        <w:autoSpaceDE w:val="0"/>
        <w:snapToGrid w:val="0"/>
        <w:rPr>
          <w:position w:val="6"/>
          <w:sz w:val="28"/>
          <w:szCs w:val="28"/>
          <w:lang w:val="ru-RU"/>
        </w:rPr>
      </w:pPr>
    </w:p>
    <w:p w:rsidR="00DF39C3" w:rsidRDefault="00DF39C3" w:rsidP="00DF39C3">
      <w:pPr>
        <w:autoSpaceDE w:val="0"/>
        <w:snapToGrid w:val="0"/>
        <w:rPr>
          <w:position w:val="6"/>
          <w:sz w:val="28"/>
          <w:szCs w:val="28"/>
          <w:lang w:val="ru-RU"/>
        </w:rPr>
      </w:pPr>
    </w:p>
    <w:p w:rsidR="00DF39C3" w:rsidRDefault="00DF39C3" w:rsidP="00DF39C3">
      <w:pPr>
        <w:autoSpaceDE w:val="0"/>
        <w:snapToGrid w:val="0"/>
        <w:rPr>
          <w:position w:val="6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E16C6" w:rsidRPr="004E16C6" w:rsidTr="004E16C6">
        <w:tc>
          <w:tcPr>
            <w:tcW w:w="4927" w:type="dxa"/>
            <w:shd w:val="clear" w:color="auto" w:fill="auto"/>
          </w:tcPr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4E16C6" w:rsidRPr="004E16C6" w:rsidTr="004E16C6">
        <w:tc>
          <w:tcPr>
            <w:tcW w:w="4927" w:type="dxa"/>
            <w:shd w:val="clear" w:color="auto" w:fill="auto"/>
          </w:tcPr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</w:p>
        </w:tc>
      </w:tr>
      <w:tr w:rsidR="004E16C6" w:rsidRPr="004E16C6" w:rsidTr="004E16C6">
        <w:tc>
          <w:tcPr>
            <w:tcW w:w="4927" w:type="dxa"/>
            <w:shd w:val="clear" w:color="auto" w:fill="auto"/>
          </w:tcPr>
          <w:p w:rsidR="004E16C6" w:rsidRPr="004E16C6" w:rsidRDefault="004E16C6" w:rsidP="004E16C6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4E16C6" w:rsidRPr="004E16C6" w:rsidRDefault="004E16C6" w:rsidP="004E16C6">
            <w:pPr>
              <w:jc w:val="both"/>
              <w:rPr>
                <w:position w:val="6"/>
                <w:sz w:val="28"/>
                <w:szCs w:val="28"/>
              </w:rPr>
            </w:pPr>
            <w:r w:rsidRPr="004E16C6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DF39C3" w:rsidRPr="008C0CC8" w:rsidRDefault="00DF39C3" w:rsidP="00DF39C3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DF39C3" w:rsidRDefault="00DF39C3" w:rsidP="00DF39C3">
      <w:pPr>
        <w:rPr>
          <w:b/>
          <w:bCs/>
          <w:sz w:val="28"/>
          <w:szCs w:val="28"/>
        </w:rPr>
      </w:pPr>
    </w:p>
    <w:p w:rsidR="00DF39C3" w:rsidRDefault="00DF39C3" w:rsidP="00DF39C3">
      <w:pPr>
        <w:rPr>
          <w:b/>
          <w:bCs/>
          <w:sz w:val="28"/>
          <w:szCs w:val="28"/>
        </w:rPr>
      </w:pPr>
    </w:p>
    <w:p w:rsidR="00B337CD" w:rsidRDefault="00B337CD">
      <w:bookmarkStart w:id="0" w:name="_GoBack"/>
      <w:bookmarkEnd w:id="0"/>
    </w:p>
    <w:sectPr w:rsidR="00B337CD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9C3"/>
    <w:rsid w:val="0002747B"/>
    <w:rsid w:val="00197D60"/>
    <w:rsid w:val="001A6664"/>
    <w:rsid w:val="002742E3"/>
    <w:rsid w:val="003931EF"/>
    <w:rsid w:val="003F7A04"/>
    <w:rsid w:val="0041737C"/>
    <w:rsid w:val="004353F4"/>
    <w:rsid w:val="004E16C6"/>
    <w:rsid w:val="00640F0E"/>
    <w:rsid w:val="00690A0E"/>
    <w:rsid w:val="006E2C8E"/>
    <w:rsid w:val="006F4596"/>
    <w:rsid w:val="0079388C"/>
    <w:rsid w:val="009740C2"/>
    <w:rsid w:val="00A604A6"/>
    <w:rsid w:val="00B337CD"/>
    <w:rsid w:val="00B8079F"/>
    <w:rsid w:val="00C34D0B"/>
    <w:rsid w:val="00C4312C"/>
    <w:rsid w:val="00CB369F"/>
    <w:rsid w:val="00DF39C3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1333"/>
  <w15:docId w15:val="{92A2D6DD-8D84-4F8C-A300-281E07A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DF39C3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DF3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DF39C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DF39C3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character" w:customStyle="1" w:styleId="2">
    <w:name w:val="Основний текст2"/>
    <w:rsid w:val="00DF39C3"/>
    <w:rPr>
      <w:rFonts w:ascii="Times New Roman" w:eastAsia="Times New Roman" w:hAnsi="Times New Roman" w:cs="Times New Roman"/>
      <w:color w:val="auto"/>
      <w:sz w:val="27"/>
      <w:szCs w:val="27"/>
      <w:lang w:val="uk-UA"/>
    </w:rPr>
  </w:style>
  <w:style w:type="character" w:customStyle="1" w:styleId="WW-">
    <w:name w:val="WW-Основний текст"/>
    <w:rsid w:val="00DF39C3"/>
    <w:rPr>
      <w:rFonts w:ascii="Times New Roman" w:eastAsia="Times New Roman" w:hAnsi="Times New Roman" w:cs="Times New Roman"/>
      <w:color w:val="auto"/>
      <w:sz w:val="27"/>
      <w:szCs w:val="27"/>
      <w:lang w:val="uk-UA"/>
    </w:rPr>
  </w:style>
  <w:style w:type="table" w:styleId="a3">
    <w:name w:val="Table Grid"/>
    <w:basedOn w:val="a1"/>
    <w:uiPriority w:val="59"/>
    <w:rsid w:val="004E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5600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2015-04-20T09:40:00Z</dcterms:created>
  <dcterms:modified xsi:type="dcterms:W3CDTF">2025-02-28T12:07:00Z</dcterms:modified>
</cp:coreProperties>
</file>